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rPr>
          <w:rFonts w:hint="default" w:ascii="黑体" w:hAnsi="黑体" w:eastAsia="黑体" w:cs="方正小标宋简体"/>
          <w:b w:val="0"/>
          <w:kern w:val="0"/>
          <w:sz w:val="32"/>
          <w:szCs w:val="32"/>
          <w:lang w:val="en-US" w:eastAsia="zh-CN" w:bidi="ar-SA"/>
        </w:rPr>
      </w:pPr>
      <w:r>
        <w:rPr>
          <w:rFonts w:hint="eastAsia" w:ascii="黑体" w:hAnsi="黑体" w:eastAsia="黑体" w:cs="方正小标宋简体"/>
          <w:b w:val="0"/>
          <w:kern w:val="0"/>
          <w:sz w:val="32"/>
          <w:szCs w:val="32"/>
          <w:lang w:val="en-US" w:eastAsia="zh-CN" w:bidi="ar-SA"/>
        </w:rPr>
        <w:t>附件1:</w:t>
      </w:r>
    </w:p>
    <w:p>
      <w:pPr>
        <w:pStyle w:val="4"/>
        <w:jc w:val="center"/>
        <w:rPr>
          <w:rFonts w:ascii="方正小标宋简体" w:eastAsia="方正小标宋简体"/>
          <w:b w:val="0"/>
          <w:sz w:val="36"/>
          <w:szCs w:val="36"/>
        </w:rPr>
      </w:pPr>
      <w:r>
        <w:rPr>
          <w:rFonts w:hint="eastAsia" w:ascii="方正小标宋简体" w:eastAsia="方正小标宋简体"/>
          <w:b w:val="0"/>
          <w:sz w:val="36"/>
          <w:szCs w:val="36"/>
        </w:rPr>
        <w:t>温州市瓯海新城建设集团有限公司及下属子公司公开招聘工作人员计划表</w:t>
      </w:r>
    </w:p>
    <w:tbl>
      <w:tblPr>
        <w:tblStyle w:val="6"/>
        <w:tblpPr w:leftFromText="180" w:rightFromText="180" w:vertAnchor="page" w:horzAnchor="page" w:tblpXSpec="center" w:tblpY="3469"/>
        <w:tblW w:w="14567" w:type="dxa"/>
        <w:jc w:val="center"/>
        <w:tblLayout w:type="fixed"/>
        <w:tblCellMar>
          <w:top w:w="0" w:type="dxa"/>
          <w:left w:w="108" w:type="dxa"/>
          <w:bottom w:w="0" w:type="dxa"/>
          <w:right w:w="108" w:type="dxa"/>
        </w:tblCellMar>
      </w:tblPr>
      <w:tblGrid>
        <w:gridCol w:w="398"/>
        <w:gridCol w:w="1128"/>
        <w:gridCol w:w="1559"/>
        <w:gridCol w:w="1418"/>
        <w:gridCol w:w="425"/>
        <w:gridCol w:w="850"/>
        <w:gridCol w:w="1276"/>
        <w:gridCol w:w="455"/>
        <w:gridCol w:w="2097"/>
        <w:gridCol w:w="1893"/>
        <w:gridCol w:w="942"/>
        <w:gridCol w:w="2126"/>
      </w:tblGrid>
      <w:tr>
        <w:tblPrEx>
          <w:tblCellMar>
            <w:top w:w="0" w:type="dxa"/>
            <w:left w:w="108" w:type="dxa"/>
            <w:bottom w:w="0" w:type="dxa"/>
            <w:right w:w="108" w:type="dxa"/>
          </w:tblCellMar>
        </w:tblPrEx>
        <w:trPr>
          <w:cantSplit/>
          <w:trHeight w:val="484" w:hRule="atLeast"/>
          <w:jc w:val="center"/>
        </w:trPr>
        <w:tc>
          <w:tcPr>
            <w:tcW w:w="398"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仿宋_GB2312" w:hAnsi="微软雅黑" w:eastAsia="仿宋_GB2312" w:cs="仿宋_GB2312"/>
                <w:color w:val="333333"/>
                <w:sz w:val="18"/>
                <w:szCs w:val="18"/>
                <w:shd w:val="clear" w:color="auto" w:fill="FFFFFF"/>
              </w:rPr>
            </w:pPr>
            <w:r>
              <w:rPr>
                <w:rFonts w:hint="eastAsia" w:ascii="仿宋_GB2312" w:hAnsi="微软雅黑" w:eastAsia="仿宋_GB2312" w:cs="仿宋_GB2312"/>
                <w:color w:val="333333"/>
                <w:sz w:val="18"/>
                <w:szCs w:val="18"/>
                <w:shd w:val="clear" w:color="auto" w:fill="FFFFFF"/>
              </w:rPr>
              <w:t>编号</w:t>
            </w:r>
          </w:p>
        </w:tc>
        <w:tc>
          <w:tcPr>
            <w:tcW w:w="1128" w:type="dxa"/>
            <w:vMerge w:val="restart"/>
            <w:tcBorders>
              <w:top w:val="single" w:color="auto" w:sz="8" w:space="0"/>
              <w:left w:val="single" w:color="auto" w:sz="4" w:space="0"/>
              <w:right w:val="single" w:color="auto" w:sz="4" w:space="0"/>
            </w:tcBorders>
            <w:vAlign w:val="center"/>
          </w:tcPr>
          <w:p>
            <w:pPr>
              <w:jc w:val="center"/>
              <w:rPr>
                <w:rFonts w:ascii="仿宋_GB2312" w:hAnsi="微软雅黑" w:eastAsia="仿宋_GB2312" w:cs="仿宋_GB2312"/>
                <w:color w:val="333333"/>
                <w:sz w:val="18"/>
                <w:szCs w:val="18"/>
                <w:shd w:val="clear" w:color="auto" w:fill="FFFFFF"/>
              </w:rPr>
            </w:pPr>
            <w:r>
              <w:rPr>
                <w:rFonts w:hint="eastAsia" w:ascii="仿宋_GB2312" w:hAnsi="微软雅黑" w:eastAsia="仿宋_GB2312" w:cs="仿宋_GB2312"/>
                <w:color w:val="333333"/>
                <w:sz w:val="18"/>
                <w:szCs w:val="18"/>
                <w:shd w:val="clear" w:color="auto" w:fill="FFFFFF"/>
              </w:rPr>
              <w:t>用人</w:t>
            </w:r>
          </w:p>
          <w:p>
            <w:pPr>
              <w:jc w:val="center"/>
              <w:rPr>
                <w:rFonts w:ascii="仿宋_GB2312" w:hAnsi="微软雅黑" w:eastAsia="仿宋_GB2312" w:cs="仿宋_GB2312"/>
                <w:color w:val="333333"/>
                <w:sz w:val="18"/>
                <w:szCs w:val="18"/>
                <w:shd w:val="clear" w:color="auto" w:fill="FFFFFF"/>
              </w:rPr>
            </w:pPr>
            <w:r>
              <w:rPr>
                <w:rFonts w:hint="eastAsia" w:ascii="仿宋_GB2312" w:hAnsi="微软雅黑" w:eastAsia="仿宋_GB2312" w:cs="仿宋_GB2312"/>
                <w:color w:val="333333"/>
                <w:sz w:val="18"/>
                <w:szCs w:val="18"/>
                <w:shd w:val="clear" w:color="auto" w:fill="FFFFFF"/>
              </w:rPr>
              <w:t>单位</w:t>
            </w:r>
          </w:p>
        </w:tc>
        <w:tc>
          <w:tcPr>
            <w:tcW w:w="1559"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仿宋_GB2312" w:hAnsi="微软雅黑" w:eastAsia="仿宋_GB2312" w:cs="Times New Roman"/>
                <w:color w:val="333333"/>
                <w:sz w:val="18"/>
                <w:szCs w:val="18"/>
                <w:shd w:val="clear" w:color="auto" w:fill="FFFFFF"/>
              </w:rPr>
            </w:pPr>
            <w:r>
              <w:rPr>
                <w:rFonts w:hint="eastAsia" w:ascii="仿宋_GB2312" w:hAnsi="微软雅黑" w:eastAsia="仿宋_GB2312" w:cs="仿宋_GB2312"/>
                <w:color w:val="333333"/>
                <w:sz w:val="18"/>
                <w:szCs w:val="18"/>
                <w:shd w:val="clear" w:color="auto" w:fill="FFFFFF"/>
              </w:rPr>
              <w:t>招聘岗位</w:t>
            </w:r>
          </w:p>
        </w:tc>
        <w:tc>
          <w:tcPr>
            <w:tcW w:w="1418" w:type="dxa"/>
            <w:vMerge w:val="restart"/>
            <w:tcBorders>
              <w:top w:val="single" w:color="auto" w:sz="8" w:space="0"/>
              <w:left w:val="single" w:color="auto" w:sz="4" w:space="0"/>
              <w:bottom w:val="single" w:color="000000" w:sz="4" w:space="0"/>
              <w:right w:val="single" w:color="auto" w:sz="4" w:space="0"/>
            </w:tcBorders>
            <w:vAlign w:val="center"/>
          </w:tcPr>
          <w:p>
            <w:pPr>
              <w:jc w:val="center"/>
              <w:rPr>
                <w:rFonts w:ascii="仿宋_GB2312" w:hAnsi="微软雅黑" w:eastAsia="仿宋_GB2312" w:cs="仿宋_GB2312"/>
                <w:color w:val="333333"/>
                <w:sz w:val="18"/>
                <w:szCs w:val="18"/>
                <w:shd w:val="clear" w:color="auto" w:fill="FFFFFF"/>
              </w:rPr>
            </w:pPr>
            <w:r>
              <w:rPr>
                <w:rFonts w:hint="eastAsia" w:ascii="仿宋_GB2312" w:hAnsi="微软雅黑" w:eastAsia="仿宋_GB2312" w:cs="仿宋_GB2312"/>
                <w:color w:val="333333"/>
                <w:sz w:val="18"/>
                <w:szCs w:val="18"/>
                <w:shd w:val="clear" w:color="auto" w:fill="FFFFFF"/>
              </w:rPr>
              <w:t>岗位描述</w:t>
            </w:r>
          </w:p>
          <w:p>
            <w:pPr>
              <w:jc w:val="center"/>
              <w:rPr>
                <w:rFonts w:ascii="仿宋_GB2312" w:hAnsi="微软雅黑" w:eastAsia="仿宋_GB2312" w:cs="Times New Roman"/>
                <w:color w:val="333333"/>
                <w:sz w:val="18"/>
                <w:szCs w:val="18"/>
                <w:shd w:val="clear" w:color="auto" w:fill="FFFFFF"/>
              </w:rPr>
            </w:pPr>
            <w:r>
              <w:rPr>
                <w:rFonts w:hint="eastAsia" w:ascii="仿宋_GB2312" w:hAnsi="微软雅黑" w:eastAsia="仿宋_GB2312" w:cs="仿宋_GB2312"/>
                <w:color w:val="333333"/>
                <w:sz w:val="18"/>
                <w:szCs w:val="18"/>
                <w:shd w:val="clear" w:color="auto" w:fill="FFFFFF"/>
              </w:rPr>
              <w:t>（工作内容）</w:t>
            </w:r>
          </w:p>
        </w:tc>
        <w:tc>
          <w:tcPr>
            <w:tcW w:w="425"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仿宋_GB2312" w:hAnsi="微软雅黑" w:eastAsia="仿宋_GB2312" w:cs="Times New Roman"/>
                <w:color w:val="333333"/>
                <w:sz w:val="18"/>
                <w:szCs w:val="18"/>
                <w:shd w:val="clear" w:color="auto" w:fill="FFFFFF"/>
              </w:rPr>
            </w:pPr>
            <w:r>
              <w:rPr>
                <w:rFonts w:hint="eastAsia" w:ascii="仿宋_GB2312" w:hAnsi="微软雅黑" w:eastAsia="仿宋_GB2312" w:cs="仿宋_GB2312"/>
                <w:color w:val="333333"/>
                <w:sz w:val="18"/>
                <w:szCs w:val="18"/>
                <w:shd w:val="clear" w:color="auto" w:fill="FFFFFF"/>
              </w:rPr>
              <w:t>招聘人数</w:t>
            </w:r>
          </w:p>
        </w:tc>
        <w:tc>
          <w:tcPr>
            <w:tcW w:w="6571" w:type="dxa"/>
            <w:gridSpan w:val="5"/>
            <w:tcBorders>
              <w:top w:val="single" w:color="auto" w:sz="8" w:space="0"/>
              <w:left w:val="nil"/>
              <w:bottom w:val="single" w:color="auto" w:sz="4" w:space="0"/>
              <w:right w:val="single" w:color="auto" w:sz="4" w:space="0"/>
            </w:tcBorders>
            <w:vAlign w:val="center"/>
          </w:tcPr>
          <w:p>
            <w:pPr>
              <w:jc w:val="center"/>
              <w:rPr>
                <w:rFonts w:ascii="仿宋_GB2312" w:hAnsi="微软雅黑" w:eastAsia="仿宋_GB2312" w:cs="Times New Roman"/>
                <w:color w:val="333333"/>
                <w:sz w:val="18"/>
                <w:szCs w:val="18"/>
                <w:shd w:val="clear" w:color="auto" w:fill="FFFFFF"/>
              </w:rPr>
            </w:pPr>
            <w:r>
              <w:rPr>
                <w:rFonts w:hint="eastAsia" w:ascii="仿宋_GB2312" w:hAnsi="微软雅黑" w:eastAsia="仿宋_GB2312" w:cs="仿宋_GB2312"/>
                <w:color w:val="333333"/>
                <w:sz w:val="18"/>
                <w:szCs w:val="18"/>
                <w:shd w:val="clear" w:color="auto" w:fill="FFFFFF"/>
              </w:rPr>
              <w:t>招聘条件</w:t>
            </w:r>
          </w:p>
        </w:tc>
        <w:tc>
          <w:tcPr>
            <w:tcW w:w="942" w:type="dxa"/>
            <w:vMerge w:val="restart"/>
            <w:tcBorders>
              <w:top w:val="single" w:color="auto" w:sz="8" w:space="0"/>
              <w:left w:val="single" w:color="auto" w:sz="4" w:space="0"/>
              <w:right w:val="single" w:color="auto" w:sz="4" w:space="0"/>
            </w:tcBorders>
            <w:vAlign w:val="center"/>
          </w:tcPr>
          <w:p>
            <w:pPr>
              <w:jc w:val="center"/>
              <w:rPr>
                <w:rFonts w:ascii="仿宋_GB2312" w:hAnsi="微软雅黑" w:eastAsia="仿宋_GB2312" w:cs="仿宋_GB2312"/>
                <w:color w:val="333333"/>
                <w:sz w:val="18"/>
                <w:szCs w:val="18"/>
                <w:shd w:val="clear" w:color="auto" w:fill="FFFFFF"/>
              </w:rPr>
            </w:pPr>
            <w:r>
              <w:rPr>
                <w:rFonts w:hint="eastAsia" w:ascii="仿宋_GB2312" w:hAnsi="微软雅黑" w:eastAsia="仿宋_GB2312" w:cs="仿宋_GB2312"/>
                <w:color w:val="333333"/>
                <w:sz w:val="18"/>
                <w:szCs w:val="18"/>
                <w:shd w:val="clear" w:color="auto" w:fill="FFFFFF"/>
              </w:rPr>
              <w:t>户籍</w:t>
            </w:r>
          </w:p>
        </w:tc>
        <w:tc>
          <w:tcPr>
            <w:tcW w:w="2126" w:type="dxa"/>
            <w:vMerge w:val="restart"/>
            <w:tcBorders>
              <w:top w:val="single" w:color="auto" w:sz="8" w:space="0"/>
              <w:left w:val="single" w:color="auto" w:sz="4" w:space="0"/>
              <w:bottom w:val="single" w:color="auto" w:sz="4" w:space="0"/>
              <w:right w:val="single" w:color="auto" w:sz="4" w:space="0"/>
            </w:tcBorders>
            <w:noWrap/>
            <w:vAlign w:val="center"/>
          </w:tcPr>
          <w:p>
            <w:pPr>
              <w:jc w:val="center"/>
              <w:rPr>
                <w:rFonts w:ascii="仿宋_GB2312" w:hAnsi="微软雅黑" w:eastAsia="仿宋_GB2312" w:cs="Times New Roman"/>
                <w:color w:val="333333"/>
                <w:sz w:val="18"/>
                <w:szCs w:val="18"/>
                <w:shd w:val="clear" w:color="auto" w:fill="FFFFFF"/>
              </w:rPr>
            </w:pPr>
            <w:r>
              <w:rPr>
                <w:rFonts w:hint="eastAsia" w:ascii="仿宋_GB2312" w:hAnsi="微软雅黑" w:eastAsia="仿宋_GB2312" w:cs="仿宋_GB2312"/>
                <w:color w:val="333333"/>
                <w:sz w:val="18"/>
                <w:szCs w:val="18"/>
                <w:shd w:val="clear" w:color="auto" w:fill="FFFFFF"/>
              </w:rPr>
              <w:t>其他要求</w:t>
            </w:r>
          </w:p>
        </w:tc>
      </w:tr>
      <w:tr>
        <w:tblPrEx>
          <w:tblCellMar>
            <w:top w:w="0" w:type="dxa"/>
            <w:left w:w="108" w:type="dxa"/>
            <w:bottom w:w="0" w:type="dxa"/>
            <w:right w:w="108" w:type="dxa"/>
          </w:tblCellMar>
        </w:tblPrEx>
        <w:trPr>
          <w:cantSplit/>
          <w:trHeight w:val="906" w:hRule="atLeast"/>
          <w:jc w:val="center"/>
        </w:trPr>
        <w:tc>
          <w:tcPr>
            <w:tcW w:w="398" w:type="dxa"/>
            <w:vMerge w:val="continue"/>
            <w:tcBorders>
              <w:top w:val="single" w:color="auto" w:sz="8" w:space="0"/>
              <w:left w:val="single" w:color="auto" w:sz="4" w:space="0"/>
              <w:bottom w:val="single" w:color="auto" w:sz="4" w:space="0"/>
              <w:right w:val="single" w:color="auto" w:sz="4" w:space="0"/>
            </w:tcBorders>
            <w:vAlign w:val="center"/>
          </w:tcPr>
          <w:p>
            <w:pPr>
              <w:jc w:val="center"/>
              <w:rPr>
                <w:rFonts w:ascii="仿宋_GB2312" w:hAnsi="微软雅黑" w:eastAsia="仿宋_GB2312" w:cs="Times New Roman"/>
                <w:color w:val="333333"/>
                <w:sz w:val="18"/>
                <w:szCs w:val="18"/>
                <w:shd w:val="clear" w:color="auto" w:fill="FFFFFF"/>
              </w:rPr>
            </w:pPr>
          </w:p>
        </w:tc>
        <w:tc>
          <w:tcPr>
            <w:tcW w:w="1128" w:type="dxa"/>
            <w:vMerge w:val="continue"/>
            <w:tcBorders>
              <w:left w:val="single" w:color="auto" w:sz="4" w:space="0"/>
              <w:bottom w:val="single" w:color="auto" w:sz="4" w:space="0"/>
              <w:right w:val="single" w:color="auto" w:sz="4" w:space="0"/>
            </w:tcBorders>
            <w:vAlign w:val="center"/>
          </w:tcPr>
          <w:p>
            <w:pPr>
              <w:jc w:val="center"/>
              <w:rPr>
                <w:rFonts w:ascii="仿宋_GB2312" w:hAnsi="微软雅黑" w:eastAsia="仿宋_GB2312" w:cs="Times New Roman"/>
                <w:color w:val="333333"/>
                <w:sz w:val="18"/>
                <w:szCs w:val="18"/>
                <w:shd w:val="clear" w:color="auto" w:fill="FFFFFF"/>
              </w:rPr>
            </w:pPr>
          </w:p>
        </w:tc>
        <w:tc>
          <w:tcPr>
            <w:tcW w:w="1559" w:type="dxa"/>
            <w:vMerge w:val="continue"/>
            <w:tcBorders>
              <w:top w:val="single" w:color="auto" w:sz="8" w:space="0"/>
              <w:left w:val="single" w:color="auto" w:sz="4" w:space="0"/>
              <w:bottom w:val="single" w:color="auto" w:sz="4" w:space="0"/>
              <w:right w:val="single" w:color="auto" w:sz="4" w:space="0"/>
            </w:tcBorders>
            <w:vAlign w:val="center"/>
          </w:tcPr>
          <w:p>
            <w:pPr>
              <w:jc w:val="center"/>
              <w:rPr>
                <w:rFonts w:ascii="仿宋_GB2312" w:hAnsi="微软雅黑" w:eastAsia="仿宋_GB2312" w:cs="Times New Roman"/>
                <w:color w:val="333333"/>
                <w:sz w:val="18"/>
                <w:szCs w:val="18"/>
                <w:shd w:val="clear" w:color="auto" w:fill="FFFFFF"/>
              </w:rPr>
            </w:pPr>
          </w:p>
        </w:tc>
        <w:tc>
          <w:tcPr>
            <w:tcW w:w="1418" w:type="dxa"/>
            <w:vMerge w:val="continue"/>
            <w:tcBorders>
              <w:top w:val="single" w:color="auto" w:sz="8" w:space="0"/>
              <w:left w:val="single" w:color="auto" w:sz="4" w:space="0"/>
              <w:bottom w:val="single" w:color="000000" w:sz="4" w:space="0"/>
              <w:right w:val="single" w:color="auto" w:sz="4" w:space="0"/>
            </w:tcBorders>
            <w:vAlign w:val="center"/>
          </w:tcPr>
          <w:p>
            <w:pPr>
              <w:jc w:val="center"/>
              <w:rPr>
                <w:rFonts w:ascii="仿宋_GB2312" w:hAnsi="微软雅黑" w:eastAsia="仿宋_GB2312" w:cs="Times New Roman"/>
                <w:color w:val="333333"/>
                <w:sz w:val="18"/>
                <w:szCs w:val="18"/>
                <w:shd w:val="clear" w:color="auto" w:fill="FFFFFF"/>
              </w:rPr>
            </w:pPr>
          </w:p>
        </w:tc>
        <w:tc>
          <w:tcPr>
            <w:tcW w:w="425" w:type="dxa"/>
            <w:vMerge w:val="continue"/>
            <w:tcBorders>
              <w:top w:val="single" w:color="auto" w:sz="8" w:space="0"/>
              <w:left w:val="single" w:color="auto" w:sz="4" w:space="0"/>
              <w:bottom w:val="single" w:color="auto" w:sz="4" w:space="0"/>
              <w:right w:val="single" w:color="auto" w:sz="4" w:space="0"/>
            </w:tcBorders>
            <w:vAlign w:val="center"/>
          </w:tcPr>
          <w:p>
            <w:pPr>
              <w:jc w:val="center"/>
              <w:rPr>
                <w:rFonts w:ascii="仿宋_GB2312" w:hAnsi="微软雅黑" w:eastAsia="仿宋_GB2312" w:cs="Times New Roman"/>
                <w:color w:val="333333"/>
                <w:sz w:val="18"/>
                <w:szCs w:val="18"/>
                <w:shd w:val="clear" w:color="auto" w:fill="FFFFFF"/>
              </w:rPr>
            </w:pPr>
          </w:p>
        </w:tc>
        <w:tc>
          <w:tcPr>
            <w:tcW w:w="850" w:type="dxa"/>
            <w:tcBorders>
              <w:top w:val="nil"/>
              <w:left w:val="nil"/>
              <w:bottom w:val="single" w:color="auto" w:sz="4" w:space="0"/>
              <w:right w:val="single" w:color="auto" w:sz="4" w:space="0"/>
            </w:tcBorders>
            <w:vAlign w:val="center"/>
          </w:tcPr>
          <w:p>
            <w:pPr>
              <w:jc w:val="center"/>
              <w:rPr>
                <w:rFonts w:ascii="仿宋_GB2312" w:hAnsi="微软雅黑" w:eastAsia="仿宋_GB2312" w:cs="Times New Roman"/>
                <w:color w:val="333333"/>
                <w:sz w:val="18"/>
                <w:szCs w:val="18"/>
                <w:shd w:val="clear" w:color="auto" w:fill="FFFFFF"/>
              </w:rPr>
            </w:pPr>
            <w:r>
              <w:rPr>
                <w:rFonts w:hint="eastAsia" w:ascii="仿宋_GB2312" w:hAnsi="微软雅黑" w:eastAsia="仿宋_GB2312" w:cs="仿宋_GB2312"/>
                <w:color w:val="333333"/>
                <w:sz w:val="18"/>
                <w:szCs w:val="18"/>
                <w:shd w:val="clear" w:color="auto" w:fill="FFFFFF"/>
              </w:rPr>
              <w:t>年龄</w:t>
            </w:r>
          </w:p>
        </w:tc>
        <w:tc>
          <w:tcPr>
            <w:tcW w:w="1276" w:type="dxa"/>
            <w:tcBorders>
              <w:top w:val="nil"/>
              <w:left w:val="nil"/>
              <w:bottom w:val="single" w:color="auto" w:sz="4" w:space="0"/>
              <w:right w:val="single" w:color="auto" w:sz="4" w:space="0"/>
            </w:tcBorders>
            <w:vAlign w:val="center"/>
          </w:tcPr>
          <w:p>
            <w:pPr>
              <w:jc w:val="center"/>
              <w:rPr>
                <w:rFonts w:ascii="仿宋_GB2312" w:hAnsi="微软雅黑" w:eastAsia="仿宋_GB2312" w:cs="Times New Roman"/>
                <w:color w:val="333333"/>
                <w:sz w:val="18"/>
                <w:szCs w:val="18"/>
                <w:shd w:val="clear" w:color="auto" w:fill="FFFFFF"/>
              </w:rPr>
            </w:pPr>
            <w:r>
              <w:rPr>
                <w:rFonts w:hint="eastAsia" w:ascii="仿宋_GB2312" w:hAnsi="微软雅黑" w:eastAsia="仿宋_GB2312" w:cs="仿宋_GB2312"/>
                <w:color w:val="333333"/>
                <w:sz w:val="18"/>
                <w:szCs w:val="18"/>
                <w:shd w:val="clear" w:color="auto" w:fill="FFFFFF"/>
              </w:rPr>
              <w:t>学历要求</w:t>
            </w:r>
          </w:p>
        </w:tc>
        <w:tc>
          <w:tcPr>
            <w:tcW w:w="455" w:type="dxa"/>
            <w:tcBorders>
              <w:top w:val="nil"/>
              <w:left w:val="nil"/>
              <w:bottom w:val="single" w:color="auto" w:sz="4" w:space="0"/>
              <w:right w:val="single" w:color="auto" w:sz="4" w:space="0"/>
            </w:tcBorders>
            <w:vAlign w:val="center"/>
          </w:tcPr>
          <w:p>
            <w:pPr>
              <w:jc w:val="center"/>
              <w:rPr>
                <w:rFonts w:ascii="仿宋_GB2312" w:hAnsi="微软雅黑" w:eastAsia="仿宋_GB2312" w:cs="Times New Roman"/>
                <w:color w:val="333333"/>
                <w:sz w:val="18"/>
                <w:szCs w:val="18"/>
                <w:shd w:val="clear" w:color="auto" w:fill="FFFFFF"/>
              </w:rPr>
            </w:pPr>
            <w:r>
              <w:rPr>
                <w:rFonts w:hint="eastAsia" w:ascii="仿宋_GB2312" w:hAnsi="微软雅黑" w:eastAsia="仿宋_GB2312" w:cs="仿宋_GB2312"/>
                <w:color w:val="333333"/>
                <w:sz w:val="18"/>
                <w:szCs w:val="18"/>
                <w:shd w:val="clear" w:color="auto" w:fill="FFFFFF"/>
              </w:rPr>
              <w:t>学位要求</w:t>
            </w:r>
          </w:p>
        </w:tc>
        <w:tc>
          <w:tcPr>
            <w:tcW w:w="2097" w:type="dxa"/>
            <w:tcBorders>
              <w:top w:val="nil"/>
              <w:left w:val="nil"/>
              <w:bottom w:val="single" w:color="auto" w:sz="4" w:space="0"/>
              <w:right w:val="single" w:color="auto" w:sz="4" w:space="0"/>
            </w:tcBorders>
            <w:vAlign w:val="center"/>
          </w:tcPr>
          <w:p>
            <w:pPr>
              <w:jc w:val="center"/>
              <w:rPr>
                <w:rFonts w:ascii="仿宋_GB2312" w:hAnsi="微软雅黑" w:eastAsia="仿宋_GB2312" w:cs="Times New Roman"/>
                <w:color w:val="333333"/>
                <w:sz w:val="18"/>
                <w:szCs w:val="18"/>
                <w:shd w:val="clear" w:color="auto" w:fill="FFFFFF"/>
              </w:rPr>
            </w:pPr>
            <w:r>
              <w:rPr>
                <w:rFonts w:hint="eastAsia" w:ascii="仿宋_GB2312" w:hAnsi="微软雅黑" w:eastAsia="仿宋_GB2312" w:cs="仿宋_GB2312"/>
                <w:color w:val="333333"/>
                <w:sz w:val="18"/>
                <w:szCs w:val="18"/>
                <w:shd w:val="clear" w:color="auto" w:fill="FFFFFF"/>
              </w:rPr>
              <w:t>专业</w:t>
            </w:r>
          </w:p>
        </w:tc>
        <w:tc>
          <w:tcPr>
            <w:tcW w:w="1893" w:type="dxa"/>
            <w:tcBorders>
              <w:top w:val="nil"/>
              <w:left w:val="nil"/>
              <w:bottom w:val="single" w:color="auto" w:sz="4" w:space="0"/>
              <w:right w:val="single" w:color="auto" w:sz="4" w:space="0"/>
            </w:tcBorders>
            <w:vAlign w:val="center"/>
          </w:tcPr>
          <w:p>
            <w:pPr>
              <w:jc w:val="center"/>
              <w:rPr>
                <w:rFonts w:ascii="仿宋_GB2312" w:hAnsi="微软雅黑" w:eastAsia="仿宋_GB2312" w:cs="Times New Roman"/>
                <w:color w:val="333333"/>
                <w:sz w:val="18"/>
                <w:szCs w:val="18"/>
                <w:shd w:val="clear" w:color="auto" w:fill="FFFFFF"/>
              </w:rPr>
            </w:pPr>
            <w:r>
              <w:rPr>
                <w:rFonts w:hint="eastAsia" w:ascii="仿宋_GB2312" w:hAnsi="微软雅黑" w:eastAsia="仿宋_GB2312" w:cs="仿宋_GB2312"/>
                <w:color w:val="333333"/>
                <w:sz w:val="18"/>
                <w:szCs w:val="18"/>
                <w:shd w:val="clear" w:color="auto" w:fill="FFFFFF"/>
              </w:rPr>
              <w:t>职称/资格</w:t>
            </w:r>
          </w:p>
        </w:tc>
        <w:tc>
          <w:tcPr>
            <w:tcW w:w="942" w:type="dxa"/>
            <w:vMerge w:val="continue"/>
            <w:tcBorders>
              <w:left w:val="single" w:color="auto" w:sz="4" w:space="0"/>
              <w:bottom w:val="single" w:color="auto" w:sz="4" w:space="0"/>
              <w:right w:val="single" w:color="auto" w:sz="4" w:space="0"/>
            </w:tcBorders>
            <w:vAlign w:val="center"/>
          </w:tcPr>
          <w:p>
            <w:pPr>
              <w:jc w:val="center"/>
              <w:rPr>
                <w:rFonts w:ascii="仿宋_GB2312" w:hAnsi="微软雅黑" w:eastAsia="仿宋_GB2312" w:cs="Times New Roman"/>
                <w:color w:val="333333"/>
                <w:sz w:val="18"/>
                <w:szCs w:val="18"/>
                <w:shd w:val="clear" w:color="auto" w:fill="FFFFFF"/>
              </w:rPr>
            </w:pPr>
          </w:p>
        </w:tc>
        <w:tc>
          <w:tcPr>
            <w:tcW w:w="2126" w:type="dxa"/>
            <w:vMerge w:val="continue"/>
            <w:tcBorders>
              <w:top w:val="single" w:color="auto" w:sz="8" w:space="0"/>
              <w:left w:val="single" w:color="auto" w:sz="4" w:space="0"/>
              <w:bottom w:val="single" w:color="auto" w:sz="4" w:space="0"/>
              <w:right w:val="single" w:color="auto" w:sz="4" w:space="0"/>
            </w:tcBorders>
            <w:vAlign w:val="center"/>
          </w:tcPr>
          <w:p>
            <w:pPr>
              <w:rPr>
                <w:rFonts w:ascii="仿宋_GB2312" w:hAnsi="微软雅黑" w:eastAsia="仿宋_GB2312" w:cs="Times New Roman"/>
                <w:color w:val="333333"/>
                <w:sz w:val="18"/>
                <w:szCs w:val="18"/>
                <w:shd w:val="clear" w:color="auto" w:fill="FFFFFF"/>
              </w:rPr>
            </w:pPr>
          </w:p>
        </w:tc>
      </w:tr>
      <w:tr>
        <w:tblPrEx>
          <w:tblCellMar>
            <w:top w:w="0" w:type="dxa"/>
            <w:left w:w="108" w:type="dxa"/>
            <w:bottom w:w="0" w:type="dxa"/>
            <w:right w:w="108" w:type="dxa"/>
          </w:tblCellMar>
        </w:tblPrEx>
        <w:trPr>
          <w:cantSplit/>
          <w:trHeight w:val="1147" w:hRule="atLeast"/>
          <w:jc w:val="center"/>
        </w:trPr>
        <w:tc>
          <w:tcPr>
            <w:tcW w:w="398"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w:t>
            </w:r>
          </w:p>
        </w:tc>
        <w:tc>
          <w:tcPr>
            <w:tcW w:w="1128"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集团本级</w:t>
            </w:r>
          </w:p>
        </w:tc>
        <w:tc>
          <w:tcPr>
            <w:tcW w:w="1559"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主办会计</w:t>
            </w:r>
          </w:p>
        </w:tc>
        <w:tc>
          <w:tcPr>
            <w:tcW w:w="1418" w:type="dxa"/>
            <w:tcBorders>
              <w:top w:val="single" w:color="auto" w:sz="8" w:space="0"/>
              <w:left w:val="single" w:color="auto" w:sz="4" w:space="0"/>
              <w:bottom w:val="single" w:color="000000"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全面负责集团与财务有关的会计管理工作</w:t>
            </w:r>
          </w:p>
        </w:tc>
        <w:tc>
          <w:tcPr>
            <w:tcW w:w="425"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w:t>
            </w:r>
          </w:p>
        </w:tc>
        <w:tc>
          <w:tcPr>
            <w:tcW w:w="850"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1983年7月31日及以后出生</w:t>
            </w:r>
          </w:p>
        </w:tc>
        <w:tc>
          <w:tcPr>
            <w:tcW w:w="1276"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本科及以上</w:t>
            </w:r>
          </w:p>
        </w:tc>
        <w:tc>
          <w:tcPr>
            <w:tcW w:w="455"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p>
        </w:tc>
        <w:tc>
          <w:tcPr>
            <w:tcW w:w="2097"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会计学（120203K）</w:t>
            </w:r>
          </w:p>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财务管理（120204）</w:t>
            </w:r>
          </w:p>
        </w:tc>
        <w:tc>
          <w:tcPr>
            <w:tcW w:w="1893" w:type="dxa"/>
            <w:tcBorders>
              <w:top w:val="nil"/>
              <w:left w:val="nil"/>
              <w:bottom w:val="single" w:color="auto"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中级会计师及以上职称</w:t>
            </w:r>
          </w:p>
        </w:tc>
        <w:tc>
          <w:tcPr>
            <w:tcW w:w="942"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温州市</w:t>
            </w:r>
          </w:p>
        </w:tc>
        <w:tc>
          <w:tcPr>
            <w:tcW w:w="2126"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具有5年（含）以上会计相关工作经历，熟悉会计、财务、税务等相关法规政策</w:t>
            </w:r>
          </w:p>
        </w:tc>
      </w:tr>
      <w:tr>
        <w:tblPrEx>
          <w:tblCellMar>
            <w:top w:w="0" w:type="dxa"/>
            <w:left w:w="108" w:type="dxa"/>
            <w:bottom w:w="0" w:type="dxa"/>
            <w:right w:w="108" w:type="dxa"/>
          </w:tblCellMar>
        </w:tblPrEx>
        <w:trPr>
          <w:cantSplit/>
          <w:trHeight w:val="1147" w:hRule="atLeast"/>
          <w:jc w:val="center"/>
        </w:trPr>
        <w:tc>
          <w:tcPr>
            <w:tcW w:w="398"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2</w:t>
            </w:r>
          </w:p>
        </w:tc>
        <w:tc>
          <w:tcPr>
            <w:tcW w:w="1128"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集团本级</w:t>
            </w:r>
          </w:p>
        </w:tc>
        <w:tc>
          <w:tcPr>
            <w:tcW w:w="1559"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招商运营专员（法务方向）</w:t>
            </w:r>
          </w:p>
        </w:tc>
        <w:tc>
          <w:tcPr>
            <w:tcW w:w="1418" w:type="dxa"/>
            <w:tcBorders>
              <w:top w:val="single" w:color="auto" w:sz="8" w:space="0"/>
              <w:left w:val="single" w:color="auto" w:sz="4" w:space="0"/>
              <w:bottom w:val="single" w:color="000000"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提供法律法规政策咨询、处理与法律相关等工作：负责企业、创新平台、服务机构等的引进与管理，提供政策服务等工作</w:t>
            </w:r>
          </w:p>
        </w:tc>
        <w:tc>
          <w:tcPr>
            <w:tcW w:w="425"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w:t>
            </w:r>
          </w:p>
        </w:tc>
        <w:tc>
          <w:tcPr>
            <w:tcW w:w="850"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1988年7月31日及以后出生</w:t>
            </w:r>
          </w:p>
        </w:tc>
        <w:tc>
          <w:tcPr>
            <w:tcW w:w="1276"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全日制本科及以上</w:t>
            </w:r>
          </w:p>
        </w:tc>
        <w:tc>
          <w:tcPr>
            <w:tcW w:w="455"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学士学位及以上</w:t>
            </w:r>
          </w:p>
        </w:tc>
        <w:tc>
          <w:tcPr>
            <w:tcW w:w="2097"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法学（030101K）</w:t>
            </w:r>
          </w:p>
        </w:tc>
        <w:tc>
          <w:tcPr>
            <w:tcW w:w="1893" w:type="dxa"/>
            <w:tcBorders>
              <w:top w:val="nil"/>
              <w:left w:val="nil"/>
              <w:bottom w:val="single" w:color="auto"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具有法律执业资格</w:t>
            </w:r>
          </w:p>
        </w:tc>
        <w:tc>
          <w:tcPr>
            <w:tcW w:w="942"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温州市</w:t>
            </w:r>
          </w:p>
        </w:tc>
        <w:tc>
          <w:tcPr>
            <w:tcW w:w="2126"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具有2年（含）以上法务相关工作经历，有律所相关经验者优先</w:t>
            </w:r>
          </w:p>
        </w:tc>
      </w:tr>
      <w:tr>
        <w:tblPrEx>
          <w:tblCellMar>
            <w:top w:w="0" w:type="dxa"/>
            <w:left w:w="108" w:type="dxa"/>
            <w:bottom w:w="0" w:type="dxa"/>
            <w:right w:w="108" w:type="dxa"/>
          </w:tblCellMar>
        </w:tblPrEx>
        <w:trPr>
          <w:cantSplit/>
          <w:trHeight w:val="90" w:hRule="atLeast"/>
          <w:jc w:val="center"/>
        </w:trPr>
        <w:tc>
          <w:tcPr>
            <w:tcW w:w="398"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3</w:t>
            </w:r>
          </w:p>
        </w:tc>
        <w:tc>
          <w:tcPr>
            <w:tcW w:w="1128"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集团本级</w:t>
            </w:r>
          </w:p>
        </w:tc>
        <w:tc>
          <w:tcPr>
            <w:tcW w:w="1559"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工程造价</w:t>
            </w:r>
          </w:p>
        </w:tc>
        <w:tc>
          <w:tcPr>
            <w:tcW w:w="1418" w:type="dxa"/>
            <w:tcBorders>
              <w:top w:val="single" w:color="auto" w:sz="8" w:space="0"/>
              <w:left w:val="single" w:color="auto" w:sz="4" w:space="0"/>
              <w:bottom w:val="single" w:color="000000"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负责项目造价审查、工程审计等相关工作</w:t>
            </w:r>
          </w:p>
        </w:tc>
        <w:tc>
          <w:tcPr>
            <w:tcW w:w="425"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w:t>
            </w:r>
          </w:p>
        </w:tc>
        <w:tc>
          <w:tcPr>
            <w:tcW w:w="850"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1983年7月31日及以后出生</w:t>
            </w:r>
          </w:p>
        </w:tc>
        <w:tc>
          <w:tcPr>
            <w:tcW w:w="1276"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本科及以上</w:t>
            </w:r>
          </w:p>
        </w:tc>
        <w:tc>
          <w:tcPr>
            <w:tcW w:w="455"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p>
        </w:tc>
        <w:tc>
          <w:tcPr>
            <w:tcW w:w="2097"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工程造价（120105）</w:t>
            </w:r>
          </w:p>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工程管理（120103 ）</w:t>
            </w:r>
          </w:p>
        </w:tc>
        <w:tc>
          <w:tcPr>
            <w:tcW w:w="1893" w:type="dxa"/>
            <w:tcBorders>
              <w:top w:val="nil"/>
              <w:left w:val="nil"/>
              <w:bottom w:val="single" w:color="auto"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具有工程师及以上职称且有二级造价师安装专业（含）以上执业资格证书</w:t>
            </w:r>
          </w:p>
        </w:tc>
        <w:tc>
          <w:tcPr>
            <w:tcW w:w="942"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温州市</w:t>
            </w:r>
          </w:p>
        </w:tc>
        <w:tc>
          <w:tcPr>
            <w:tcW w:w="2126"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具有5年（含）以上工程造价相关工作经历</w:t>
            </w:r>
          </w:p>
        </w:tc>
      </w:tr>
      <w:tr>
        <w:tblPrEx>
          <w:tblCellMar>
            <w:top w:w="0" w:type="dxa"/>
            <w:left w:w="108" w:type="dxa"/>
            <w:bottom w:w="0" w:type="dxa"/>
            <w:right w:w="108" w:type="dxa"/>
          </w:tblCellMar>
        </w:tblPrEx>
        <w:trPr>
          <w:cantSplit/>
          <w:trHeight w:val="1840" w:hRule="atLeast"/>
          <w:jc w:val="center"/>
        </w:trPr>
        <w:tc>
          <w:tcPr>
            <w:tcW w:w="398"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4</w:t>
            </w:r>
          </w:p>
        </w:tc>
        <w:tc>
          <w:tcPr>
            <w:tcW w:w="1128"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集团下属子公司温州瓯发置业有限公司</w:t>
            </w:r>
          </w:p>
        </w:tc>
        <w:tc>
          <w:tcPr>
            <w:tcW w:w="1559"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工程管理</w:t>
            </w:r>
          </w:p>
        </w:tc>
        <w:tc>
          <w:tcPr>
            <w:tcW w:w="1418" w:type="dxa"/>
            <w:tcBorders>
              <w:top w:val="single" w:color="auto" w:sz="8" w:space="0"/>
              <w:left w:val="single" w:color="auto" w:sz="4" w:space="0"/>
              <w:bottom w:val="single" w:color="000000"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负责项目工程管理、组织协调等相关工作</w:t>
            </w:r>
          </w:p>
        </w:tc>
        <w:tc>
          <w:tcPr>
            <w:tcW w:w="425"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w:t>
            </w:r>
          </w:p>
        </w:tc>
        <w:tc>
          <w:tcPr>
            <w:tcW w:w="850"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1983年7月31日及以后出生</w:t>
            </w:r>
          </w:p>
        </w:tc>
        <w:tc>
          <w:tcPr>
            <w:tcW w:w="1276"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本科及以上</w:t>
            </w:r>
          </w:p>
        </w:tc>
        <w:tc>
          <w:tcPr>
            <w:tcW w:w="455"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p>
        </w:tc>
        <w:tc>
          <w:tcPr>
            <w:tcW w:w="2097"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土木工程（081001）</w:t>
            </w:r>
          </w:p>
          <w:p>
            <w:pPr>
              <w:widowControl/>
              <w:spacing w:line="360" w:lineRule="exact"/>
              <w:jc w:val="center"/>
              <w:textAlignment w:val="center"/>
              <w:rPr>
                <w:rFonts w:ascii="仿宋_GB2312" w:hAnsi="宋体" w:eastAsia="仿宋_GB2312" w:cs="仿宋_GB2312"/>
                <w:color w:val="000000"/>
                <w:kern w:val="0"/>
                <w:sz w:val="18"/>
                <w:szCs w:val="18"/>
              </w:rPr>
            </w:pPr>
          </w:p>
        </w:tc>
        <w:tc>
          <w:tcPr>
            <w:tcW w:w="1893" w:type="dxa"/>
            <w:tcBorders>
              <w:top w:val="nil"/>
              <w:left w:val="nil"/>
              <w:bottom w:val="single" w:color="auto"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具有工程师职称及以上</w:t>
            </w:r>
          </w:p>
        </w:tc>
        <w:tc>
          <w:tcPr>
            <w:tcW w:w="942"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温州市</w:t>
            </w:r>
          </w:p>
        </w:tc>
        <w:tc>
          <w:tcPr>
            <w:tcW w:w="2126"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在相关岗位有5年（含）以上工作经历</w:t>
            </w:r>
          </w:p>
        </w:tc>
      </w:tr>
      <w:tr>
        <w:tblPrEx>
          <w:tblCellMar>
            <w:top w:w="0" w:type="dxa"/>
            <w:left w:w="108" w:type="dxa"/>
            <w:bottom w:w="0" w:type="dxa"/>
            <w:right w:w="108" w:type="dxa"/>
          </w:tblCellMar>
        </w:tblPrEx>
        <w:trPr>
          <w:cantSplit/>
          <w:trHeight w:val="1840" w:hRule="atLeast"/>
          <w:jc w:val="center"/>
        </w:trPr>
        <w:tc>
          <w:tcPr>
            <w:tcW w:w="398"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5</w:t>
            </w:r>
          </w:p>
        </w:tc>
        <w:tc>
          <w:tcPr>
            <w:tcW w:w="1128"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集团下属子公司温州市瓯海新瓯项目管理有限公司</w:t>
            </w:r>
          </w:p>
        </w:tc>
        <w:tc>
          <w:tcPr>
            <w:tcW w:w="1559"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工程管理（水电安装）</w:t>
            </w:r>
          </w:p>
        </w:tc>
        <w:tc>
          <w:tcPr>
            <w:tcW w:w="1418" w:type="dxa"/>
            <w:tcBorders>
              <w:top w:val="single" w:color="auto" w:sz="8" w:space="0"/>
              <w:left w:val="single" w:color="auto" w:sz="4" w:space="0"/>
              <w:bottom w:val="single" w:color="000000"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负责项目工程管理、组织协调等相关工作</w:t>
            </w:r>
          </w:p>
        </w:tc>
        <w:tc>
          <w:tcPr>
            <w:tcW w:w="425"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w:t>
            </w:r>
          </w:p>
        </w:tc>
        <w:tc>
          <w:tcPr>
            <w:tcW w:w="850"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1983年7月31日及以后出生</w:t>
            </w:r>
          </w:p>
        </w:tc>
        <w:tc>
          <w:tcPr>
            <w:tcW w:w="1276"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本科及以上</w:t>
            </w:r>
          </w:p>
        </w:tc>
        <w:tc>
          <w:tcPr>
            <w:tcW w:w="455"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p>
        </w:tc>
        <w:tc>
          <w:tcPr>
            <w:tcW w:w="2097"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土木工程（081001）</w:t>
            </w:r>
          </w:p>
          <w:p>
            <w:pPr>
              <w:widowControl/>
              <w:spacing w:line="360" w:lineRule="exact"/>
              <w:jc w:val="center"/>
              <w:textAlignment w:val="center"/>
              <w:rPr>
                <w:rFonts w:ascii="仿宋_GB2312" w:hAnsi="宋体" w:eastAsia="仿宋_GB2312" w:cs="仿宋_GB2312"/>
                <w:color w:val="000000"/>
                <w:kern w:val="0"/>
                <w:sz w:val="18"/>
                <w:szCs w:val="18"/>
              </w:rPr>
            </w:pPr>
          </w:p>
        </w:tc>
        <w:tc>
          <w:tcPr>
            <w:tcW w:w="1893" w:type="dxa"/>
            <w:tcBorders>
              <w:top w:val="nil"/>
              <w:left w:val="nil"/>
              <w:bottom w:val="single" w:color="auto"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具有工程师职称及以上</w:t>
            </w:r>
          </w:p>
        </w:tc>
        <w:tc>
          <w:tcPr>
            <w:tcW w:w="942"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温州市</w:t>
            </w:r>
          </w:p>
        </w:tc>
        <w:tc>
          <w:tcPr>
            <w:tcW w:w="2126"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从事安装工程专业5（含）年以上经历，熟悉安装工程施工技术</w:t>
            </w:r>
          </w:p>
        </w:tc>
      </w:tr>
      <w:tr>
        <w:tblPrEx>
          <w:tblCellMar>
            <w:top w:w="0" w:type="dxa"/>
            <w:left w:w="108" w:type="dxa"/>
            <w:bottom w:w="0" w:type="dxa"/>
            <w:right w:w="108" w:type="dxa"/>
          </w:tblCellMar>
        </w:tblPrEx>
        <w:trPr>
          <w:cantSplit/>
          <w:trHeight w:val="2425" w:hRule="atLeast"/>
          <w:jc w:val="center"/>
        </w:trPr>
        <w:tc>
          <w:tcPr>
            <w:tcW w:w="398"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6</w:t>
            </w:r>
          </w:p>
        </w:tc>
        <w:tc>
          <w:tcPr>
            <w:tcW w:w="1128"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集团下属子公司温州市瓯海新瓯项目管理有限公司</w:t>
            </w:r>
          </w:p>
        </w:tc>
        <w:tc>
          <w:tcPr>
            <w:tcW w:w="1559"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工程造价</w:t>
            </w:r>
          </w:p>
        </w:tc>
        <w:tc>
          <w:tcPr>
            <w:tcW w:w="1418" w:type="dxa"/>
            <w:tcBorders>
              <w:top w:val="single" w:color="auto" w:sz="8" w:space="0"/>
              <w:left w:val="single" w:color="auto" w:sz="4" w:space="0"/>
              <w:bottom w:val="single" w:color="000000"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负责项目造价审查、工程审计等相关工作　</w:t>
            </w:r>
          </w:p>
        </w:tc>
        <w:tc>
          <w:tcPr>
            <w:tcW w:w="425"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w:t>
            </w:r>
          </w:p>
        </w:tc>
        <w:tc>
          <w:tcPr>
            <w:tcW w:w="850"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1983年7月31日及以后出生</w:t>
            </w:r>
          </w:p>
        </w:tc>
        <w:tc>
          <w:tcPr>
            <w:tcW w:w="1276"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本科及以上</w:t>
            </w:r>
          </w:p>
        </w:tc>
        <w:tc>
          <w:tcPr>
            <w:tcW w:w="455"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p>
        </w:tc>
        <w:tc>
          <w:tcPr>
            <w:tcW w:w="2097"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工程造价（120105）</w:t>
            </w:r>
          </w:p>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工程管理（120103 ）</w:t>
            </w:r>
          </w:p>
        </w:tc>
        <w:tc>
          <w:tcPr>
            <w:tcW w:w="1893" w:type="dxa"/>
            <w:tcBorders>
              <w:top w:val="nil"/>
              <w:left w:val="nil"/>
              <w:bottom w:val="single" w:color="auto"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具有工程师及以上职称且有二级造价师（含）以上执业资格证书</w:t>
            </w:r>
          </w:p>
        </w:tc>
        <w:tc>
          <w:tcPr>
            <w:tcW w:w="942"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温州市</w:t>
            </w:r>
          </w:p>
        </w:tc>
        <w:tc>
          <w:tcPr>
            <w:tcW w:w="2126"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具有5年（含）以上建筑工程造价相关工作经历，具有安装专业优先</w:t>
            </w:r>
          </w:p>
        </w:tc>
      </w:tr>
      <w:tr>
        <w:tblPrEx>
          <w:tblCellMar>
            <w:top w:w="0" w:type="dxa"/>
            <w:left w:w="108" w:type="dxa"/>
            <w:bottom w:w="0" w:type="dxa"/>
            <w:right w:w="108" w:type="dxa"/>
          </w:tblCellMar>
        </w:tblPrEx>
        <w:trPr>
          <w:cantSplit/>
          <w:trHeight w:val="4585" w:hRule="atLeast"/>
          <w:jc w:val="center"/>
        </w:trPr>
        <w:tc>
          <w:tcPr>
            <w:tcW w:w="398"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7</w:t>
            </w:r>
          </w:p>
        </w:tc>
        <w:tc>
          <w:tcPr>
            <w:tcW w:w="1128"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集团下属子公司温州市瓯海智慧城市管理有限公司</w:t>
            </w:r>
          </w:p>
        </w:tc>
        <w:tc>
          <w:tcPr>
            <w:tcW w:w="1559"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系统运行管理员</w:t>
            </w:r>
          </w:p>
        </w:tc>
        <w:tc>
          <w:tcPr>
            <w:tcW w:w="1418" w:type="dxa"/>
            <w:tcBorders>
              <w:top w:val="single" w:color="auto" w:sz="8" w:space="0"/>
              <w:left w:val="single" w:color="auto" w:sz="4" w:space="0"/>
              <w:bottom w:val="single" w:color="000000"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负责监管机房和政务云上主机、存储等软硬件设备的安全稳定运行；负责业务系统在云上的统一集成管理；负责平台及其所承载的信息系统安全、稳定、高效运行；负责应用系统上云部署集成</w:t>
            </w:r>
          </w:p>
        </w:tc>
        <w:tc>
          <w:tcPr>
            <w:tcW w:w="425"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w:t>
            </w:r>
          </w:p>
        </w:tc>
        <w:tc>
          <w:tcPr>
            <w:tcW w:w="850"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1988年7月31日及以后出生</w:t>
            </w:r>
          </w:p>
        </w:tc>
        <w:tc>
          <w:tcPr>
            <w:tcW w:w="1276"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全日制本科及以上学历</w:t>
            </w:r>
          </w:p>
        </w:tc>
        <w:tc>
          <w:tcPr>
            <w:tcW w:w="455"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p>
        </w:tc>
        <w:tc>
          <w:tcPr>
            <w:tcW w:w="2097"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计算机类（0809）</w:t>
            </w:r>
          </w:p>
          <w:p>
            <w:pPr>
              <w:widowControl/>
              <w:spacing w:line="360" w:lineRule="exact"/>
              <w:jc w:val="center"/>
              <w:textAlignment w:val="center"/>
              <w:rPr>
                <w:rFonts w:ascii="仿宋_GB2312" w:hAnsi="宋体" w:eastAsia="仿宋_GB2312" w:cs="仿宋_GB2312"/>
                <w:color w:val="000000"/>
                <w:kern w:val="0"/>
                <w:sz w:val="18"/>
                <w:szCs w:val="18"/>
              </w:rPr>
            </w:pPr>
          </w:p>
        </w:tc>
        <w:tc>
          <w:tcPr>
            <w:tcW w:w="1893" w:type="dxa"/>
            <w:tcBorders>
              <w:top w:val="nil"/>
              <w:left w:val="nil"/>
              <w:bottom w:val="single" w:color="auto"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p>
        </w:tc>
        <w:tc>
          <w:tcPr>
            <w:tcW w:w="942"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温州市</w:t>
            </w:r>
          </w:p>
        </w:tc>
        <w:tc>
          <w:tcPr>
            <w:tcW w:w="2126"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1.从事网络、数据库的管理和维护等相关计算机工作2年及以上；</w:t>
            </w:r>
          </w:p>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2.熟悉主流网络产品、安全设备、服务器、存储和虚拟化产品的安装部署和运维管理；</w:t>
            </w:r>
          </w:p>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3.有丰富的系统软件及其硬件的故障排除经验，具备较强的分析及解决问题的能力；</w:t>
            </w:r>
          </w:p>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4.有大规模数据库运维经验者优先</w:t>
            </w:r>
          </w:p>
          <w:p>
            <w:pPr>
              <w:widowControl/>
              <w:spacing w:line="360" w:lineRule="exact"/>
              <w:jc w:val="left"/>
              <w:textAlignment w:val="center"/>
              <w:rPr>
                <w:rFonts w:ascii="仿宋_GB2312" w:hAnsi="宋体" w:eastAsia="仿宋_GB2312" w:cs="仿宋_GB2312"/>
                <w:color w:val="000000"/>
                <w:kern w:val="0"/>
                <w:sz w:val="18"/>
                <w:szCs w:val="18"/>
              </w:rPr>
            </w:pPr>
          </w:p>
        </w:tc>
      </w:tr>
      <w:tr>
        <w:tblPrEx>
          <w:tblCellMar>
            <w:top w:w="0" w:type="dxa"/>
            <w:left w:w="108" w:type="dxa"/>
            <w:bottom w:w="0" w:type="dxa"/>
            <w:right w:w="108" w:type="dxa"/>
          </w:tblCellMar>
        </w:tblPrEx>
        <w:trPr>
          <w:cantSplit/>
          <w:trHeight w:val="1388" w:hRule="atLeast"/>
          <w:jc w:val="center"/>
        </w:trPr>
        <w:tc>
          <w:tcPr>
            <w:tcW w:w="398"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8</w:t>
            </w:r>
          </w:p>
        </w:tc>
        <w:tc>
          <w:tcPr>
            <w:tcW w:w="1128"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集团下属子公司温州市中兴园林绿化有限公司</w:t>
            </w:r>
          </w:p>
        </w:tc>
        <w:tc>
          <w:tcPr>
            <w:tcW w:w="1559"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工程管理（土建施工）</w:t>
            </w:r>
          </w:p>
        </w:tc>
        <w:tc>
          <w:tcPr>
            <w:tcW w:w="1418" w:type="dxa"/>
            <w:tcBorders>
              <w:top w:val="single" w:color="auto" w:sz="8" w:space="0"/>
              <w:left w:val="single" w:color="auto" w:sz="4" w:space="0"/>
              <w:bottom w:val="single" w:color="000000"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负责项目工程管理、组织协调等相关工作</w:t>
            </w:r>
          </w:p>
        </w:tc>
        <w:tc>
          <w:tcPr>
            <w:tcW w:w="425"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w:t>
            </w:r>
          </w:p>
        </w:tc>
        <w:tc>
          <w:tcPr>
            <w:tcW w:w="850"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1983年7月31日及以后出生</w:t>
            </w:r>
          </w:p>
        </w:tc>
        <w:tc>
          <w:tcPr>
            <w:tcW w:w="1276"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本科及以上</w:t>
            </w:r>
          </w:p>
        </w:tc>
        <w:tc>
          <w:tcPr>
            <w:tcW w:w="455"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p>
        </w:tc>
        <w:tc>
          <w:tcPr>
            <w:tcW w:w="2097"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土木工程（081001）</w:t>
            </w:r>
          </w:p>
        </w:tc>
        <w:tc>
          <w:tcPr>
            <w:tcW w:w="1893" w:type="dxa"/>
            <w:tcBorders>
              <w:top w:val="nil"/>
              <w:left w:val="nil"/>
              <w:bottom w:val="single" w:color="auto"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具有工程师及以上职称或有二级建造师（含）以上执业资格证书</w:t>
            </w:r>
          </w:p>
        </w:tc>
        <w:tc>
          <w:tcPr>
            <w:tcW w:w="942"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温州市</w:t>
            </w:r>
          </w:p>
        </w:tc>
        <w:tc>
          <w:tcPr>
            <w:tcW w:w="2126" w:type="dxa"/>
            <w:tcBorders>
              <w:top w:val="single" w:color="auto" w:sz="8"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从事土建施工工程专业5年（含）以上经历</w:t>
            </w:r>
          </w:p>
        </w:tc>
      </w:tr>
      <w:tr>
        <w:tblPrEx>
          <w:tblCellMar>
            <w:top w:w="0" w:type="dxa"/>
            <w:left w:w="108" w:type="dxa"/>
            <w:bottom w:w="0" w:type="dxa"/>
            <w:right w:w="108" w:type="dxa"/>
          </w:tblCellMar>
        </w:tblPrEx>
        <w:trPr>
          <w:cantSplit/>
          <w:trHeight w:val="1693" w:hRule="atLeast"/>
          <w:jc w:val="center"/>
        </w:trPr>
        <w:tc>
          <w:tcPr>
            <w:tcW w:w="398" w:type="dxa"/>
            <w:tcBorders>
              <w:top w:val="nil"/>
              <w:left w:val="single" w:color="auto" w:sz="4" w:space="0"/>
              <w:bottom w:val="single" w:color="000000"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9</w:t>
            </w:r>
          </w:p>
        </w:tc>
        <w:tc>
          <w:tcPr>
            <w:tcW w:w="1128" w:type="dxa"/>
            <w:tcBorders>
              <w:top w:val="nil"/>
              <w:left w:val="single" w:color="auto" w:sz="4" w:space="0"/>
              <w:bottom w:val="single" w:color="000000"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集团下属子公司温州家和物业管理有限公司</w:t>
            </w:r>
          </w:p>
        </w:tc>
        <w:tc>
          <w:tcPr>
            <w:tcW w:w="1559" w:type="dxa"/>
            <w:tcBorders>
              <w:top w:val="nil"/>
              <w:left w:val="single" w:color="auto" w:sz="4" w:space="0"/>
              <w:bottom w:val="single" w:color="000000"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主办会计</w:t>
            </w:r>
          </w:p>
        </w:tc>
        <w:tc>
          <w:tcPr>
            <w:tcW w:w="1418" w:type="dxa"/>
            <w:tcBorders>
              <w:top w:val="nil"/>
              <w:left w:val="single" w:color="auto" w:sz="4" w:space="0"/>
              <w:bottom w:val="single" w:color="000000"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负责物业方面与财务有关的会计管理工作</w:t>
            </w:r>
          </w:p>
        </w:tc>
        <w:tc>
          <w:tcPr>
            <w:tcW w:w="425" w:type="dxa"/>
            <w:tcBorders>
              <w:top w:val="nil"/>
              <w:left w:val="single" w:color="auto" w:sz="4" w:space="0"/>
              <w:bottom w:val="single" w:color="000000"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w:t>
            </w:r>
          </w:p>
        </w:tc>
        <w:tc>
          <w:tcPr>
            <w:tcW w:w="850" w:type="dxa"/>
            <w:tcBorders>
              <w:top w:val="nil"/>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1983年7月31日及以后出生</w:t>
            </w:r>
          </w:p>
        </w:tc>
        <w:tc>
          <w:tcPr>
            <w:tcW w:w="1276" w:type="dxa"/>
            <w:tcBorders>
              <w:top w:val="nil"/>
              <w:left w:val="single" w:color="auto" w:sz="4" w:space="0"/>
              <w:bottom w:val="single" w:color="000000"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本科及以上</w:t>
            </w:r>
          </w:p>
        </w:tc>
        <w:tc>
          <w:tcPr>
            <w:tcW w:w="455" w:type="dxa"/>
            <w:tcBorders>
              <w:top w:val="nil"/>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p>
        </w:tc>
        <w:tc>
          <w:tcPr>
            <w:tcW w:w="2097" w:type="dxa"/>
            <w:tcBorders>
              <w:top w:val="nil"/>
              <w:left w:val="single" w:color="auto" w:sz="4" w:space="0"/>
              <w:bottom w:val="single" w:color="000000"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会计学（120203K）</w:t>
            </w:r>
          </w:p>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财务管理（120204）</w:t>
            </w:r>
          </w:p>
        </w:tc>
        <w:tc>
          <w:tcPr>
            <w:tcW w:w="1893" w:type="dxa"/>
            <w:tcBorders>
              <w:top w:val="nil"/>
              <w:left w:val="single" w:color="auto" w:sz="4" w:space="0"/>
              <w:bottom w:val="single" w:color="auto"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中级会计师及以上职称</w:t>
            </w:r>
          </w:p>
        </w:tc>
        <w:tc>
          <w:tcPr>
            <w:tcW w:w="942" w:type="dxa"/>
            <w:tcBorders>
              <w:top w:val="nil"/>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温州市</w:t>
            </w:r>
          </w:p>
        </w:tc>
        <w:tc>
          <w:tcPr>
            <w:tcW w:w="2126" w:type="dxa"/>
            <w:tcBorders>
              <w:top w:val="nil"/>
              <w:left w:val="single" w:color="auto" w:sz="4" w:space="0"/>
              <w:bottom w:val="single" w:color="auto" w:sz="4" w:space="0"/>
              <w:right w:val="single" w:color="auto" w:sz="4" w:space="0"/>
            </w:tcBorders>
            <w:vAlign w:val="center"/>
          </w:tcPr>
          <w:p>
            <w:pPr>
              <w:widowControl/>
              <w:spacing w:line="36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具有5年（含）以上会计相关工作经历，熟悉会计、财务、税务等相关法规政策。</w:t>
            </w:r>
          </w:p>
        </w:tc>
      </w:tr>
    </w:tbl>
    <w:p>
      <w:pPr>
        <w:pStyle w:val="2"/>
        <w:ind w:firstLine="0"/>
        <w:sectPr>
          <w:pgSz w:w="16838" w:h="11906" w:orient="landscape"/>
          <w:pgMar w:top="1633" w:right="1327" w:bottom="1576" w:left="1327" w:header="851" w:footer="992" w:gutter="0"/>
          <w:cols w:space="425"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MmJhMmI5YmM0N2JjNTZkNjU0ZGM0ZjcxOWQ2NDYifQ=="/>
  </w:docVars>
  <w:rsids>
    <w:rsidRoot w:val="00000000"/>
    <w:rsid w:val="1D465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6"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6"/>
    <w:pPr>
      <w:tabs>
        <w:tab w:val="left" w:pos="482"/>
        <w:tab w:val="left" w:pos="2183"/>
        <w:tab w:val="left" w:pos="3884"/>
        <w:tab w:val="left" w:pos="5585"/>
      </w:tabs>
      <w:spacing w:after="0"/>
      <w:ind w:firstLine="482"/>
    </w:pPr>
    <w:rPr>
      <w:kern w:val="0"/>
      <w:sz w:val="24"/>
      <w:szCs w:val="20"/>
    </w:rPr>
  </w:style>
  <w:style w:type="paragraph" w:styleId="3">
    <w:name w:val="Body Text"/>
    <w:basedOn w:val="1"/>
    <w:next w:val="2"/>
    <w:unhideWhenUsed/>
    <w:qFormat/>
    <w:uiPriority w:val="99"/>
    <w:pPr>
      <w:spacing w:after="120"/>
    </w:pPr>
  </w:style>
  <w:style w:type="paragraph" w:styleId="5">
    <w:name w:val="footer"/>
    <w:basedOn w:val="1"/>
    <w:qFormat/>
    <w:uiPriority w:val="99"/>
    <w:pPr>
      <w:tabs>
        <w:tab w:val="center" w:pos="4153"/>
        <w:tab w:val="right" w:pos="8306"/>
      </w:tabs>
      <w:snapToGrid w:val="0"/>
      <w:jc w:val="left"/>
    </w:pPr>
    <w:rPr>
      <w:rFonts w:ascii="Times New Roman" w:hAnsi="Times New Roman" w:cs="Times New Roman"/>
      <w:kern w:val="0"/>
      <w:sz w:val="24"/>
      <w:szCs w:val="24"/>
    </w:rPr>
  </w:style>
  <w:style w:type="character" w:styleId="8">
    <w:name w:val="page number"/>
    <w:basedOn w:val="7"/>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2023-08-10T08:22:06Z</dcterms:created>
  <dc:creator>admin</dc:creator>
  <cp:lastModifiedBy>林厉行</cp:lastModifiedBy>
  <dcterms:modified xsi:type="dcterms:W3CDTF">2023-08-10T08:22:29Z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57C3028CBCFF4CB6961EBDB224C02E02_12</vt:lpwstr>
  </property>
</Properties>
</file>