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温州市瓯海区第五批人才住房配售房源价格表</w:t>
      </w:r>
    </w:p>
    <w:tbl>
      <w:tblPr>
        <w:tblStyle w:val="5"/>
        <w:tblW w:w="93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01"/>
        <w:gridCol w:w="904"/>
        <w:gridCol w:w="585"/>
        <w:gridCol w:w="1305"/>
        <w:gridCol w:w="840"/>
        <w:gridCol w:w="1800"/>
        <w:gridCol w:w="585"/>
        <w:gridCol w:w="585"/>
        <w:gridCol w:w="84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楼盘名称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区域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总套数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户型建筑面积（约㎡）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幢号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楼层区间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ind w:left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u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u w:val="none"/>
                <w:lang w:val="en-US" w:bidi="ar-SA"/>
              </w:rPr>
              <w:t>备案均价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u w:val="none"/>
                <w:lang w:val="en-US" w:bidi="ar-SA"/>
              </w:rPr>
              <w:t>（元/㎡）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汇翠里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瓯海区新桥街道三浃村、西湖村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88.61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7-25层奇数层03户型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89.71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9－13层奇数层04户型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臻湾华庭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　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三溪片区货站单元Ａ－13地块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3、5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3#6-22层偶数层、26层、5#503、603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欧湾华庭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瓯海中心区站前单元C-17地块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64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6层-21层</w:t>
            </w:r>
            <w:r>
              <w:rPr>
                <w:rStyle w:val="9"/>
                <w:rFonts w:hint="eastAsia" w:ascii="仿宋_GB2312" w:hAnsi="仿宋_GB2312" w:eastAsia="仿宋_GB2312" w:cs="仿宋_GB2312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120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10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瀚墨轩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瓯海中心南单元F-01b地块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89.15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6层及以上偶数层（10、12、14层除外）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26382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89.91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瓯海中心南单元F-01b地块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89.52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1803、1801、2401、2601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141.71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瓯海中心南单元F-01b地块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88.61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六层及以上偶数层（05、08户型除外）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26451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88.8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121.36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瓯海中心南单元F-01b地块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89.72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六层及以上偶数层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25885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89.75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89.76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404" w:type="dxa"/>
          <w:trHeight w:val="480" w:hRule="atLeast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备注：备案均价不包含全装修价格，人才房装修标准为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1000元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/㎡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。</w:t>
      </w:r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瓯海区第五批人才住房配售房源价格明细表</w:t>
      </w: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spacing w:line="440" w:lineRule="exact"/>
        <w:rPr>
          <w:rFonts w:hint="eastAsia" w:ascii="黑体" w:hAnsi="黑体" w:eastAsia="黑体"/>
          <w:sz w:val="32"/>
          <w:szCs w:val="32"/>
          <w:u w:val="none"/>
        </w:rPr>
      </w:pPr>
    </w:p>
    <w:p>
      <w:pPr>
        <w:ind w:firstLine="2880" w:firstLineChars="1200"/>
        <w:rPr>
          <w:rFonts w:hint="eastAsia" w:ascii="仿宋_GB2312" w:eastAsia="仿宋_GB2312"/>
          <w:sz w:val="24"/>
          <w:szCs w:val="2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mMyNWIwNGY0M2JhYzg0MWU4YTU1OTIwYjNiNDUifQ=="/>
  </w:docVars>
  <w:rsids>
    <w:rsidRoot w:val="002E7F88"/>
    <w:rsid w:val="000B1AF5"/>
    <w:rsid w:val="00253281"/>
    <w:rsid w:val="002E7F88"/>
    <w:rsid w:val="003155FA"/>
    <w:rsid w:val="00333925"/>
    <w:rsid w:val="00431FD2"/>
    <w:rsid w:val="00551F50"/>
    <w:rsid w:val="005B4965"/>
    <w:rsid w:val="0094665D"/>
    <w:rsid w:val="00A42003"/>
    <w:rsid w:val="00DC311A"/>
    <w:rsid w:val="00E2046F"/>
    <w:rsid w:val="00F21006"/>
    <w:rsid w:val="00FF4768"/>
    <w:rsid w:val="034F099E"/>
    <w:rsid w:val="052E40B0"/>
    <w:rsid w:val="08A80F12"/>
    <w:rsid w:val="0963373C"/>
    <w:rsid w:val="0CAC6B43"/>
    <w:rsid w:val="118A378F"/>
    <w:rsid w:val="2665155D"/>
    <w:rsid w:val="2729724F"/>
    <w:rsid w:val="28D92AFC"/>
    <w:rsid w:val="2AAE1B51"/>
    <w:rsid w:val="2B3433FB"/>
    <w:rsid w:val="2F575CAE"/>
    <w:rsid w:val="30F67B64"/>
    <w:rsid w:val="32EE214E"/>
    <w:rsid w:val="35B22243"/>
    <w:rsid w:val="35D8597B"/>
    <w:rsid w:val="3B1D4A48"/>
    <w:rsid w:val="3FF5413C"/>
    <w:rsid w:val="400933A3"/>
    <w:rsid w:val="418C4B07"/>
    <w:rsid w:val="426D57BC"/>
    <w:rsid w:val="433F0AA0"/>
    <w:rsid w:val="4389272C"/>
    <w:rsid w:val="4484681D"/>
    <w:rsid w:val="4EA9690D"/>
    <w:rsid w:val="4EF809A2"/>
    <w:rsid w:val="509020A0"/>
    <w:rsid w:val="5A12276B"/>
    <w:rsid w:val="5AA819A3"/>
    <w:rsid w:val="5AAA2F8A"/>
    <w:rsid w:val="60E81C97"/>
    <w:rsid w:val="652B0629"/>
    <w:rsid w:val="66586177"/>
    <w:rsid w:val="6C2563D2"/>
    <w:rsid w:val="6E3B4BFF"/>
    <w:rsid w:val="75CE34F9"/>
    <w:rsid w:val="7631224E"/>
    <w:rsid w:val="7A2D5C32"/>
    <w:rsid w:val="7D004B95"/>
    <w:rsid w:val="7DBE2C56"/>
    <w:rsid w:val="F87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6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font31"/>
    <w:basedOn w:val="6"/>
    <w:autoRedefine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2823</Words>
  <Characters>3082</Characters>
  <Lines>24</Lines>
  <Paragraphs>6</Paragraphs>
  <TotalTime>88</TotalTime>
  <ScaleCrop>false</ScaleCrop>
  <LinksUpToDate>false</LinksUpToDate>
  <CharactersWithSpaces>3089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2022-05-31T17:18:00Z</dcterms:created>
  <dc:creator>Windows 用户</dc:creator>
  <cp:lastModifiedBy>Administrator</cp:lastModifiedBy>
  <cp:lastPrinted>2024-04-10T07:26:00Z</cp:lastPrinted>
  <dcterms:modified xsi:type="dcterms:W3CDTF">2024-04-11T03:03:11Z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F580823B2EA34B1EA66CAA69C63F9E30_13</vt:lpwstr>
  </property>
</Properties>
</file>