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 xml:space="preserve">附件13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36"/>
          <w:szCs w:val="36"/>
          <w:lang w:val="en-US" w:eastAsia="zh-CN"/>
        </w:rPr>
        <w:t>考核等次认定要求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一、以下情况不能评选为优秀：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.教学质量未达同类班级前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35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%的；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.校内师徒结对指导效果不佳的；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.未承担名师工作室主持人工作的；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.满意度测评满意率未达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95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%的；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.学校（单位）教师有违规违纪行为的单位负责人；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.有举报有偿补课或违规取酬行为的；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.有家长不认可、学生不信赖的；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.原则上未在一线学校从事教育教学工作的。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二、以下情况不能评选为良好：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.教学质量未达同类班级前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50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%的；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.没有在校内开展师徒结对的；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.满意度测评满意率未达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90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%的；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.有举报有偿补课或违规取酬行为的；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.有家长不认可、学生不信赖的。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三、有以下情况之一的，原则上考核确定为合格：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.教学质量未达同类班级前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70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%的；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.考核分数未达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70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分且列后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%的；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.满意度测评不满意率达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%～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%的。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四、有以下情况之一的，考核确定为不合格：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.师德考核或学年度考核不合格；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.考核分数未达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60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.经查实，有有偿补课等违规违纪行为；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.经查实，有违规取酬行为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.经查实，有外出讲学但未按规定履行审批行为；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.不服从学校工作安排；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.出现有损名师形象的行为；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.学生信赖度差，家长认可度低；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.满意度测评不满意率超过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.学校（单位）出现安全责任问题的单位负责人。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wNzYxNzEzMDE3MDQwZDg2NWUyYjZhMzdhYTliZDcifQ=="/>
  </w:docVars>
  <w:rsids>
    <w:rsidRoot w:val="00762771"/>
    <w:rsid w:val="00762771"/>
    <w:rsid w:val="00BA71E8"/>
    <w:rsid w:val="24B7352C"/>
    <w:rsid w:val="2AB45A40"/>
    <w:rsid w:val="711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490</Words>
  <Characters>538</Characters>
  <Lines>3</Lines>
  <Paragraphs>1</Paragraphs>
  <TotalTime>7</TotalTime>
  <ScaleCrop>false</ScaleCrop>
  <LinksUpToDate>false</LinksUpToDate>
  <CharactersWithSpaces>539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2022-07-26T01:44:00Z</dcterms:created>
  <dc:creator>黄景泉</dc:creator>
  <cp:lastModifiedBy>丹</cp:lastModifiedBy>
  <dcterms:modified xsi:type="dcterms:W3CDTF">2022-07-26T07:09:33Z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332A61926F404F0B86EE389F809EB995</vt:lpwstr>
  </property>
</Properties>
</file>