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5D" w:rsidRDefault="0007105D" w:rsidP="0007105D">
      <w:pPr>
        <w:pStyle w:val="a6"/>
        <w:ind w:firstLineChars="0" w:firstLine="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07105D" w:rsidRDefault="0007105D" w:rsidP="0007105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建设国际消费中心城区工作清单</w:t>
      </w:r>
    </w:p>
    <w:tbl>
      <w:tblPr>
        <w:tblW w:w="1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118"/>
        <w:gridCol w:w="9232"/>
        <w:gridCol w:w="1379"/>
        <w:gridCol w:w="2012"/>
      </w:tblGrid>
      <w:tr w:rsidR="0007105D" w:rsidRPr="00F214CC" w:rsidTr="006E0BA8">
        <w:trPr>
          <w:trHeight w:val="513"/>
          <w:tblHeader/>
          <w:jc w:val="center"/>
        </w:trPr>
        <w:tc>
          <w:tcPr>
            <w:tcW w:w="795" w:type="dxa"/>
            <w:noWrap/>
            <w:vAlign w:val="center"/>
          </w:tcPr>
          <w:p w:rsidR="0007105D" w:rsidRPr="00F214CC" w:rsidRDefault="0007105D" w:rsidP="006E0BA8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214CC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118" w:type="dxa"/>
            <w:noWrap/>
            <w:vAlign w:val="center"/>
          </w:tcPr>
          <w:p w:rsidR="0007105D" w:rsidRPr="00F214CC" w:rsidRDefault="0007105D" w:rsidP="006E0BA8">
            <w:pPr>
              <w:tabs>
                <w:tab w:val="left" w:pos="290"/>
              </w:tabs>
              <w:snapToGrid w:val="0"/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214CC">
              <w:rPr>
                <w:rFonts w:ascii="黑体" w:eastAsia="黑体" w:hint="eastAsia"/>
                <w:sz w:val="28"/>
                <w:szCs w:val="28"/>
              </w:rPr>
              <w:t>主要</w:t>
            </w:r>
          </w:p>
          <w:p w:rsidR="0007105D" w:rsidRPr="00F214CC" w:rsidRDefault="0007105D" w:rsidP="006E0BA8">
            <w:pPr>
              <w:tabs>
                <w:tab w:val="left" w:pos="290"/>
              </w:tabs>
              <w:snapToGrid w:val="0"/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214CC">
              <w:rPr>
                <w:rFonts w:ascii="黑体" w:eastAsia="黑体" w:hint="eastAsia"/>
                <w:sz w:val="28"/>
                <w:szCs w:val="28"/>
              </w:rPr>
              <w:t>任务</w:t>
            </w:r>
          </w:p>
        </w:tc>
        <w:tc>
          <w:tcPr>
            <w:tcW w:w="9235" w:type="dxa"/>
            <w:noWrap/>
            <w:vAlign w:val="center"/>
          </w:tcPr>
          <w:p w:rsidR="0007105D" w:rsidRPr="00F214CC" w:rsidRDefault="0007105D" w:rsidP="006E0BA8">
            <w:pPr>
              <w:snapToGrid w:val="0"/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214CC">
              <w:rPr>
                <w:rFonts w:ascii="黑体" w:eastAsia="黑体" w:hint="eastAsia"/>
                <w:sz w:val="28"/>
                <w:szCs w:val="28"/>
              </w:rPr>
              <w:t>工作目标</w:t>
            </w:r>
          </w:p>
        </w:tc>
        <w:tc>
          <w:tcPr>
            <w:tcW w:w="1375" w:type="dxa"/>
            <w:noWrap/>
            <w:vAlign w:val="center"/>
          </w:tcPr>
          <w:p w:rsidR="0007105D" w:rsidRPr="00F214CC" w:rsidRDefault="0007105D" w:rsidP="006E0BA8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214CC">
              <w:rPr>
                <w:rFonts w:ascii="黑体" w:eastAsia="黑体" w:hint="eastAsia"/>
                <w:kern w:val="0"/>
                <w:sz w:val="28"/>
                <w:szCs w:val="28"/>
              </w:rPr>
              <w:t>牵头单位</w:t>
            </w:r>
          </w:p>
        </w:tc>
        <w:tc>
          <w:tcPr>
            <w:tcW w:w="2013" w:type="dxa"/>
            <w:noWrap/>
            <w:vAlign w:val="center"/>
          </w:tcPr>
          <w:p w:rsidR="0007105D" w:rsidRPr="00F214CC" w:rsidRDefault="0007105D" w:rsidP="006E0BA8">
            <w:pPr>
              <w:snapToGrid w:val="0"/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F214CC">
              <w:rPr>
                <w:rFonts w:ascii="黑体" w:eastAsia="黑体" w:hint="eastAsia"/>
                <w:kern w:val="0"/>
                <w:sz w:val="28"/>
                <w:szCs w:val="28"/>
              </w:rPr>
              <w:t>配合单位</w:t>
            </w:r>
          </w:p>
        </w:tc>
      </w:tr>
      <w:tr w:rsidR="0007105D" w:rsidTr="006E0BA8">
        <w:trPr>
          <w:trHeight w:val="90"/>
          <w:jc w:val="center"/>
        </w:trPr>
        <w:tc>
          <w:tcPr>
            <w:tcW w:w="795" w:type="dxa"/>
            <w:noWrap/>
            <w:vAlign w:val="center"/>
          </w:tcPr>
          <w:p w:rsidR="0007105D" w:rsidRDefault="0007105D" w:rsidP="006E0BA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1</w:t>
            </w:r>
          </w:p>
        </w:tc>
        <w:tc>
          <w:tcPr>
            <w:tcW w:w="1118" w:type="dxa"/>
            <w:noWrap/>
            <w:vAlign w:val="center"/>
          </w:tcPr>
          <w:p w:rsidR="0007105D" w:rsidRDefault="0007105D" w:rsidP="006E0BA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实施消费资源集聚工程</w:t>
            </w:r>
          </w:p>
        </w:tc>
        <w:tc>
          <w:tcPr>
            <w:tcW w:w="9235" w:type="dxa"/>
            <w:noWrap/>
            <w:vAlign w:val="center"/>
          </w:tcPr>
          <w:p w:rsidR="0007105D" w:rsidRDefault="0007105D" w:rsidP="006E0BA8">
            <w:pPr>
              <w:snapToGrid w:val="0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1.</w:t>
            </w:r>
            <w:r>
              <w:rPr>
                <w:rFonts w:ascii="仿宋_GB2312" w:hint="eastAsia"/>
                <w:sz w:val="24"/>
              </w:rPr>
              <w:t>打造时尚消费品牌区域首发中心。集聚国际国内知名品牌、本土自有知名品牌，利用国内外</w:t>
            </w:r>
            <w:proofErr w:type="gramStart"/>
            <w:r>
              <w:rPr>
                <w:rFonts w:ascii="仿宋_GB2312" w:hint="eastAsia"/>
                <w:sz w:val="24"/>
              </w:rPr>
              <w:t>温商资源</w:t>
            </w:r>
            <w:proofErr w:type="gramEnd"/>
            <w:r>
              <w:rPr>
                <w:rFonts w:ascii="仿宋_GB2312" w:hint="eastAsia"/>
                <w:sz w:val="24"/>
              </w:rPr>
              <w:t>渠道、招引和营销能力优势，建立</w:t>
            </w:r>
            <w:proofErr w:type="gramStart"/>
            <w:r>
              <w:rPr>
                <w:rFonts w:ascii="仿宋_GB2312" w:hint="eastAsia"/>
                <w:sz w:val="24"/>
              </w:rPr>
              <w:t>瓯</w:t>
            </w:r>
            <w:proofErr w:type="gramEnd"/>
            <w:r>
              <w:rPr>
                <w:rFonts w:ascii="仿宋_GB2312" w:hint="eastAsia"/>
                <w:sz w:val="24"/>
              </w:rPr>
              <w:t>海首发经济引领性品牌数据库。每年开展有较大影响力的新品首发、首秀、首展活动</w:t>
            </w:r>
            <w:r>
              <w:rPr>
                <w:rFonts w:ascii="仿宋_GB2312"/>
                <w:sz w:val="24"/>
              </w:rPr>
              <w:t>5</w:t>
            </w:r>
            <w:r>
              <w:rPr>
                <w:rFonts w:ascii="仿宋_GB2312" w:hint="eastAsia"/>
                <w:sz w:val="24"/>
              </w:rPr>
              <w:t>场以上。</w:t>
            </w:r>
          </w:p>
          <w:p w:rsidR="0007105D" w:rsidRDefault="0007105D" w:rsidP="006E0BA8">
            <w:pPr>
              <w:snapToGrid w:val="0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2.</w:t>
            </w:r>
            <w:r>
              <w:rPr>
                <w:rFonts w:ascii="仿宋_GB2312" w:hint="eastAsia"/>
                <w:sz w:val="24"/>
              </w:rPr>
              <w:t>全力推进</w:t>
            </w:r>
            <w:proofErr w:type="gramStart"/>
            <w:r>
              <w:rPr>
                <w:rFonts w:ascii="仿宋_GB2312" w:hint="eastAsia"/>
                <w:sz w:val="24"/>
              </w:rPr>
              <w:t>首店品牌</w:t>
            </w:r>
            <w:proofErr w:type="gramEnd"/>
            <w:r>
              <w:rPr>
                <w:rFonts w:ascii="仿宋_GB2312" w:hint="eastAsia"/>
                <w:sz w:val="24"/>
              </w:rPr>
              <w:t>集聚。到</w:t>
            </w:r>
            <w:r>
              <w:rPr>
                <w:rFonts w:ascii="仿宋_GB2312"/>
                <w:sz w:val="24"/>
              </w:rPr>
              <w:t>2023</w:t>
            </w:r>
            <w:r>
              <w:rPr>
                <w:rFonts w:ascii="仿宋_GB2312" w:hint="eastAsia"/>
                <w:sz w:val="24"/>
              </w:rPr>
              <w:t>年，新引进</w:t>
            </w:r>
            <w:proofErr w:type="gramStart"/>
            <w:r>
              <w:rPr>
                <w:rFonts w:ascii="仿宋_GB2312" w:hint="eastAsia"/>
                <w:sz w:val="24"/>
              </w:rPr>
              <w:t>品牌首店</w:t>
            </w:r>
            <w:r>
              <w:rPr>
                <w:rFonts w:ascii="仿宋_GB2312"/>
                <w:sz w:val="24"/>
              </w:rPr>
              <w:t>15</w:t>
            </w:r>
            <w:r>
              <w:rPr>
                <w:rFonts w:ascii="仿宋_GB2312" w:hint="eastAsia"/>
                <w:sz w:val="24"/>
              </w:rPr>
              <w:t>家</w:t>
            </w:r>
            <w:proofErr w:type="gramEnd"/>
            <w:r>
              <w:rPr>
                <w:rFonts w:ascii="仿宋_GB2312" w:hint="eastAsia"/>
                <w:sz w:val="24"/>
              </w:rPr>
              <w:t>以上；到</w:t>
            </w:r>
            <w:r>
              <w:rPr>
                <w:rFonts w:ascii="仿宋_GB2312"/>
                <w:sz w:val="24"/>
              </w:rPr>
              <w:t>2025</w:t>
            </w:r>
            <w:r>
              <w:rPr>
                <w:rFonts w:ascii="仿宋_GB2312" w:hint="eastAsia"/>
                <w:sz w:val="24"/>
              </w:rPr>
              <w:t>年，全区计划新引进</w:t>
            </w:r>
            <w:proofErr w:type="gramStart"/>
            <w:r>
              <w:rPr>
                <w:rFonts w:ascii="仿宋_GB2312" w:hint="eastAsia"/>
                <w:sz w:val="24"/>
              </w:rPr>
              <w:t>品牌首店</w:t>
            </w:r>
            <w:r>
              <w:rPr>
                <w:rFonts w:ascii="仿宋_GB2312"/>
                <w:sz w:val="24"/>
              </w:rPr>
              <w:t>30</w:t>
            </w:r>
            <w:r>
              <w:rPr>
                <w:rFonts w:ascii="仿宋_GB2312" w:hint="eastAsia"/>
                <w:sz w:val="24"/>
              </w:rPr>
              <w:t>家</w:t>
            </w:r>
            <w:proofErr w:type="gramEnd"/>
            <w:r>
              <w:rPr>
                <w:rFonts w:ascii="仿宋_GB2312" w:hint="eastAsia"/>
                <w:sz w:val="24"/>
              </w:rPr>
              <w:t>以上，进驻国内外知名品牌</w:t>
            </w:r>
            <w:r>
              <w:rPr>
                <w:rFonts w:ascii="仿宋_GB2312"/>
                <w:sz w:val="24"/>
              </w:rPr>
              <w:t>50</w:t>
            </w:r>
            <w:r>
              <w:rPr>
                <w:rFonts w:ascii="仿宋_GB2312" w:hint="eastAsia"/>
                <w:sz w:val="24"/>
              </w:rPr>
              <w:t>个以上。</w:t>
            </w:r>
          </w:p>
          <w:p w:rsidR="0007105D" w:rsidRDefault="0007105D" w:rsidP="006E0BA8">
            <w:pPr>
              <w:snapToGrid w:val="0"/>
              <w:ind w:firstLineChars="200" w:firstLine="480"/>
              <w:rPr>
                <w:rFonts w:ascii="仿宋_GB2312"/>
              </w:rPr>
            </w:pPr>
            <w:r>
              <w:rPr>
                <w:rFonts w:ascii="仿宋_GB2312"/>
                <w:sz w:val="24"/>
              </w:rPr>
              <w:t>3.</w:t>
            </w:r>
            <w:r>
              <w:rPr>
                <w:rFonts w:ascii="仿宋_GB2312" w:hint="eastAsia"/>
                <w:sz w:val="24"/>
              </w:rPr>
              <w:t>完善首发</w:t>
            </w:r>
            <w:proofErr w:type="gramStart"/>
            <w:r>
              <w:rPr>
                <w:rFonts w:ascii="仿宋_GB2312" w:hint="eastAsia"/>
                <w:sz w:val="24"/>
              </w:rPr>
              <w:t>首店制度</w:t>
            </w:r>
            <w:proofErr w:type="gramEnd"/>
            <w:r>
              <w:rPr>
                <w:rFonts w:ascii="仿宋_GB2312" w:hint="eastAsia"/>
                <w:sz w:val="24"/>
              </w:rPr>
              <w:t>环境。加强对</w:t>
            </w:r>
            <w:proofErr w:type="gramStart"/>
            <w:r>
              <w:rPr>
                <w:rFonts w:ascii="仿宋_GB2312" w:hint="eastAsia"/>
                <w:sz w:val="24"/>
              </w:rPr>
              <w:t>首发首店经济</w:t>
            </w:r>
            <w:proofErr w:type="gramEnd"/>
            <w:r>
              <w:rPr>
                <w:rFonts w:ascii="仿宋_GB2312" w:hint="eastAsia"/>
                <w:sz w:val="24"/>
              </w:rPr>
              <w:t>的精准招引、靶向服务、政策支持和硬件保障，抓紧制定针对不同商品、品牌和机构的招引招选政策。</w:t>
            </w:r>
          </w:p>
        </w:tc>
        <w:tc>
          <w:tcPr>
            <w:tcW w:w="1375" w:type="dxa"/>
            <w:noWrap/>
            <w:vAlign w:val="center"/>
          </w:tcPr>
          <w:p w:rsidR="0007105D" w:rsidRDefault="0007105D" w:rsidP="006E0BA8">
            <w:pPr>
              <w:spacing w:line="32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区商务局</w:t>
            </w:r>
          </w:p>
        </w:tc>
        <w:tc>
          <w:tcPr>
            <w:tcW w:w="2013" w:type="dxa"/>
            <w:noWrap/>
            <w:vAlign w:val="center"/>
          </w:tcPr>
          <w:p w:rsidR="0007105D" w:rsidRDefault="0007105D" w:rsidP="006E0BA8">
            <w:pPr>
              <w:spacing w:line="32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区经信局、区农业农村局、区市场监管局、</w:t>
            </w:r>
            <w:proofErr w:type="gramStart"/>
            <w:r>
              <w:rPr>
                <w:rFonts w:ascii="仿宋_GB2312" w:hint="eastAsia"/>
                <w:sz w:val="24"/>
              </w:rPr>
              <w:t>区投促中心</w:t>
            </w:r>
            <w:proofErr w:type="gramEnd"/>
            <w:r>
              <w:rPr>
                <w:rFonts w:ascii="仿宋_GB2312" w:hint="eastAsia"/>
                <w:sz w:val="24"/>
              </w:rPr>
              <w:t>、区妇联、区侨联、各镇街（开发区）</w:t>
            </w:r>
          </w:p>
        </w:tc>
      </w:tr>
      <w:tr w:rsidR="0007105D" w:rsidTr="006E0BA8">
        <w:trPr>
          <w:trHeight w:val="1596"/>
          <w:jc w:val="center"/>
        </w:trPr>
        <w:tc>
          <w:tcPr>
            <w:tcW w:w="795" w:type="dxa"/>
            <w:noWrap/>
            <w:vAlign w:val="center"/>
          </w:tcPr>
          <w:p w:rsidR="0007105D" w:rsidRDefault="0007105D" w:rsidP="006E0BA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2</w:t>
            </w:r>
          </w:p>
        </w:tc>
        <w:tc>
          <w:tcPr>
            <w:tcW w:w="1118" w:type="dxa"/>
            <w:noWrap/>
            <w:vAlign w:val="center"/>
          </w:tcPr>
          <w:p w:rsidR="0007105D" w:rsidRDefault="0007105D" w:rsidP="006E0BA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实施打造消费场景能级工程</w:t>
            </w:r>
          </w:p>
        </w:tc>
        <w:tc>
          <w:tcPr>
            <w:tcW w:w="9235" w:type="dxa"/>
            <w:noWrap/>
            <w:vAlign w:val="center"/>
          </w:tcPr>
          <w:p w:rsidR="0007105D" w:rsidRDefault="0007105D" w:rsidP="006E0BA8">
            <w:pPr>
              <w:snapToGrid w:val="0"/>
              <w:ind w:firstLineChars="200" w:firstLine="480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sz w:val="24"/>
              </w:rPr>
              <w:t>1.</w:t>
            </w:r>
            <w:r>
              <w:rPr>
                <w:rFonts w:ascii="仿宋_GB2312" w:hint="eastAsia"/>
                <w:kern w:val="0"/>
                <w:sz w:val="24"/>
              </w:rPr>
              <w:t>重点打造标志</w:t>
            </w:r>
            <w:proofErr w:type="gramStart"/>
            <w:r>
              <w:rPr>
                <w:rFonts w:ascii="仿宋_GB2312" w:hint="eastAsia"/>
                <w:kern w:val="0"/>
                <w:sz w:val="24"/>
              </w:rPr>
              <w:t>性核心商</w:t>
            </w:r>
            <w:proofErr w:type="gramEnd"/>
            <w:r>
              <w:rPr>
                <w:rFonts w:ascii="仿宋_GB2312" w:hint="eastAsia"/>
                <w:kern w:val="0"/>
                <w:sz w:val="24"/>
              </w:rPr>
              <w:t>圈。打造</w:t>
            </w:r>
            <w:proofErr w:type="gramStart"/>
            <w:r>
              <w:rPr>
                <w:rFonts w:ascii="仿宋_GB2312" w:hint="eastAsia"/>
                <w:kern w:val="0"/>
                <w:sz w:val="24"/>
              </w:rPr>
              <w:t>瓯</w:t>
            </w:r>
            <w:proofErr w:type="gramEnd"/>
            <w:r>
              <w:rPr>
                <w:rFonts w:ascii="仿宋_GB2312" w:hint="eastAsia"/>
                <w:kern w:val="0"/>
                <w:sz w:val="24"/>
              </w:rPr>
              <w:t>海中心区商圈，充分整合中央商务区、全球商品贸易港、银泰百货温州</w:t>
            </w:r>
            <w:proofErr w:type="gramStart"/>
            <w:r>
              <w:rPr>
                <w:rFonts w:ascii="仿宋_GB2312" w:hint="eastAsia"/>
                <w:kern w:val="0"/>
                <w:sz w:val="24"/>
              </w:rPr>
              <w:t>瓯</w:t>
            </w:r>
            <w:proofErr w:type="gramEnd"/>
            <w:r>
              <w:rPr>
                <w:rFonts w:ascii="仿宋_GB2312" w:hint="eastAsia"/>
                <w:kern w:val="0"/>
                <w:sz w:val="24"/>
              </w:rPr>
              <w:t>海店、奥体中心“一场两馆”、亚运公园、</w:t>
            </w:r>
            <w:r>
              <w:rPr>
                <w:rFonts w:ascii="仿宋_GB2312" w:hAnsi="仿宋_GB2312" w:cs="仿宋_GB2312" w:hint="eastAsia"/>
                <w:sz w:val="24"/>
                <w:szCs w:val="32"/>
              </w:rPr>
              <w:t>温州君康健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32"/>
              </w:rPr>
              <w:t>康产业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32"/>
              </w:rPr>
              <w:t>中心</w:t>
            </w:r>
            <w:r>
              <w:rPr>
                <w:rFonts w:ascii="仿宋_GB2312" w:hint="eastAsia"/>
                <w:kern w:val="0"/>
                <w:sz w:val="24"/>
              </w:rPr>
              <w:t>、华侨城欢乐天地、梦多多小镇等优质商业资源，加快打造</w:t>
            </w:r>
            <w:proofErr w:type="gramStart"/>
            <w:r>
              <w:rPr>
                <w:rFonts w:ascii="仿宋_GB2312" w:hint="eastAsia"/>
                <w:kern w:val="0"/>
                <w:sz w:val="24"/>
              </w:rPr>
              <w:t>瓯</w:t>
            </w:r>
            <w:proofErr w:type="gramEnd"/>
            <w:r>
              <w:rPr>
                <w:rFonts w:ascii="仿宋_GB2312" w:hint="eastAsia"/>
                <w:kern w:val="0"/>
                <w:sz w:val="24"/>
              </w:rPr>
              <w:t>海区核心商业新中心。</w:t>
            </w:r>
          </w:p>
          <w:p w:rsidR="0007105D" w:rsidRDefault="0007105D" w:rsidP="006E0BA8">
            <w:pPr>
              <w:snapToGrid w:val="0"/>
              <w:ind w:firstLineChars="200" w:firstLine="480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 xml:space="preserve">2. </w:t>
            </w:r>
            <w:r>
              <w:rPr>
                <w:rFonts w:ascii="仿宋_GB2312" w:hint="eastAsia"/>
                <w:kern w:val="0"/>
                <w:sz w:val="24"/>
              </w:rPr>
              <w:t>着力构筑五大商业地标。进一步</w:t>
            </w:r>
            <w:proofErr w:type="gramStart"/>
            <w:r>
              <w:rPr>
                <w:rFonts w:ascii="仿宋_GB2312" w:hint="eastAsia"/>
                <w:kern w:val="0"/>
                <w:sz w:val="24"/>
              </w:rPr>
              <w:t>繁荣高铁新</w:t>
            </w:r>
            <w:proofErr w:type="gramEnd"/>
            <w:r>
              <w:rPr>
                <w:rFonts w:ascii="仿宋_GB2312" w:hint="eastAsia"/>
                <w:kern w:val="0"/>
                <w:sz w:val="24"/>
              </w:rPr>
              <w:t>城商圈、华润万象城商圈、大学城商圈、慈湖家具市场商圈等五大区域商圈，形成层次分明、布局合理、功能完备、业态先进、错位发展的商业体系。</w:t>
            </w:r>
          </w:p>
          <w:p w:rsidR="0007105D" w:rsidRDefault="0007105D" w:rsidP="006E0BA8">
            <w:pPr>
              <w:snapToGrid w:val="0"/>
              <w:ind w:firstLineChars="200" w:firstLine="480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>3.</w:t>
            </w:r>
            <w:r>
              <w:rPr>
                <w:rFonts w:ascii="仿宋_GB2312" w:hint="eastAsia"/>
                <w:kern w:val="0"/>
                <w:sz w:val="24"/>
              </w:rPr>
              <w:t>提升社区生活圈能级和水平。提升温州印象里、瞿溪新天地等社区生活圈的能级和水平，致力于打造便捷宜居的“</w:t>
            </w:r>
            <w:r>
              <w:rPr>
                <w:rFonts w:ascii="仿宋_GB2312"/>
                <w:kern w:val="0"/>
                <w:sz w:val="24"/>
              </w:rPr>
              <w:t>15</w:t>
            </w:r>
            <w:r>
              <w:rPr>
                <w:rFonts w:ascii="仿宋_GB2312" w:hint="eastAsia"/>
                <w:kern w:val="0"/>
                <w:sz w:val="24"/>
              </w:rPr>
              <w:t>分钟生活圈”。优化标准化农贸市场规划布局，推动标准化农贸市场向智慧农贸市场转型。推进家政服务业提质扩容，大力培育家政服务企业。</w:t>
            </w:r>
          </w:p>
          <w:p w:rsidR="0007105D" w:rsidRPr="009F2CF9" w:rsidRDefault="0007105D" w:rsidP="006E0BA8">
            <w:pPr>
              <w:pStyle w:val="a6"/>
              <w:ind w:firstLineChars="200" w:firstLine="480"/>
              <w:jc w:val="left"/>
              <w:rPr>
                <w:rFonts w:ascii="仿宋_GB2312" w:hAnsi="Times New Roman"/>
                <w:snapToGrid/>
                <w:lang w:val="en-US" w:eastAsia="zh-CN"/>
              </w:rPr>
            </w:pPr>
            <w:r w:rsidRPr="009F2CF9">
              <w:rPr>
                <w:rFonts w:ascii="仿宋_GB2312"/>
                <w:snapToGrid/>
                <w:sz w:val="24"/>
                <w:lang w:val="en-US" w:eastAsia="zh-CN"/>
              </w:rPr>
              <w:t>4.</w:t>
            </w:r>
            <w:r w:rsidRPr="009F2CF9">
              <w:rPr>
                <w:rFonts w:ascii="仿宋_GB2312" w:hint="eastAsia"/>
                <w:snapToGrid/>
                <w:sz w:val="24"/>
                <w:lang w:val="en-US" w:eastAsia="zh-CN"/>
              </w:rPr>
              <w:t>打磨提升特色商业街区。推动眼镜品牌街、新桥金虹美食街、中庚·漫游天地、智能家居品牌街等商业街区打造高品质商业街。加快华侨城欢乐天地、</w:t>
            </w:r>
            <w:proofErr w:type="gramStart"/>
            <w:r w:rsidRPr="009F2CF9">
              <w:rPr>
                <w:rFonts w:ascii="仿宋_GB2312" w:hint="eastAsia"/>
                <w:snapToGrid/>
                <w:sz w:val="24"/>
                <w:lang w:val="en-US" w:eastAsia="zh-CN"/>
              </w:rPr>
              <w:t>梧</w:t>
            </w:r>
            <w:proofErr w:type="gramEnd"/>
            <w:r w:rsidRPr="009F2CF9">
              <w:rPr>
                <w:rFonts w:ascii="仿宋_GB2312" w:hint="eastAsia"/>
                <w:snapToGrid/>
                <w:sz w:val="24"/>
                <w:lang w:val="en-US" w:eastAsia="zh-CN"/>
              </w:rPr>
              <w:t>田老街、将军数字贸易港等特色街区建设。到</w:t>
            </w:r>
            <w:r w:rsidRPr="009F2CF9">
              <w:rPr>
                <w:rFonts w:ascii="仿宋_GB2312"/>
                <w:snapToGrid/>
                <w:sz w:val="24"/>
                <w:lang w:val="en-US" w:eastAsia="zh-CN"/>
              </w:rPr>
              <w:t xml:space="preserve"> 2025 </w:t>
            </w:r>
            <w:r w:rsidRPr="009F2CF9">
              <w:rPr>
                <w:rFonts w:ascii="仿宋_GB2312" w:hint="eastAsia"/>
                <w:snapToGrid/>
                <w:sz w:val="24"/>
                <w:lang w:val="en-US" w:eastAsia="zh-CN"/>
              </w:rPr>
              <w:t>年，力争创建</w:t>
            </w:r>
            <w:r w:rsidRPr="009F2CF9">
              <w:rPr>
                <w:rFonts w:ascii="仿宋_GB2312"/>
                <w:snapToGrid/>
                <w:sz w:val="24"/>
                <w:lang w:val="en-US" w:eastAsia="zh-CN"/>
              </w:rPr>
              <w:t xml:space="preserve"> 1 </w:t>
            </w:r>
            <w:r w:rsidRPr="009F2CF9">
              <w:rPr>
                <w:rFonts w:ascii="仿宋_GB2312" w:hint="eastAsia"/>
                <w:snapToGrid/>
                <w:sz w:val="24"/>
                <w:lang w:val="en-US" w:eastAsia="zh-CN"/>
              </w:rPr>
              <w:t>条省级高品质步行街。</w:t>
            </w:r>
          </w:p>
        </w:tc>
        <w:tc>
          <w:tcPr>
            <w:tcW w:w="1375" w:type="dxa"/>
            <w:noWrap/>
            <w:vAlign w:val="center"/>
          </w:tcPr>
          <w:p w:rsidR="0007105D" w:rsidRDefault="0007105D" w:rsidP="006E0BA8">
            <w:pPr>
              <w:spacing w:line="32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区商务局</w:t>
            </w:r>
          </w:p>
        </w:tc>
        <w:tc>
          <w:tcPr>
            <w:tcW w:w="2013" w:type="dxa"/>
            <w:noWrap/>
            <w:vAlign w:val="center"/>
          </w:tcPr>
          <w:p w:rsidR="0007105D" w:rsidRDefault="0007105D" w:rsidP="006E0BA8">
            <w:pPr>
              <w:spacing w:line="32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区人社局、区住建局、</w:t>
            </w:r>
            <w:proofErr w:type="gramStart"/>
            <w:r>
              <w:rPr>
                <w:rFonts w:ascii="仿宋_GB2312" w:hint="eastAsia"/>
                <w:sz w:val="24"/>
              </w:rPr>
              <w:t>区文广旅体局</w:t>
            </w:r>
            <w:proofErr w:type="gramEnd"/>
            <w:r>
              <w:rPr>
                <w:rFonts w:ascii="仿宋_GB2312" w:hint="eastAsia"/>
                <w:sz w:val="24"/>
              </w:rPr>
              <w:t>、区市场监管局、区大数据管理中心、各镇街（开发区）、</w:t>
            </w:r>
            <w:proofErr w:type="gramStart"/>
            <w:r>
              <w:rPr>
                <w:rFonts w:ascii="仿宋_GB2312" w:hint="eastAsia"/>
                <w:sz w:val="24"/>
              </w:rPr>
              <w:t>瓯</w:t>
            </w:r>
            <w:proofErr w:type="gramEnd"/>
            <w:r>
              <w:rPr>
                <w:rFonts w:ascii="仿宋_GB2312" w:hint="eastAsia"/>
                <w:sz w:val="24"/>
              </w:rPr>
              <w:t>海新城建</w:t>
            </w:r>
            <w:proofErr w:type="gramStart"/>
            <w:r>
              <w:rPr>
                <w:rFonts w:ascii="仿宋_GB2312" w:hint="eastAsia"/>
                <w:sz w:val="24"/>
              </w:rPr>
              <w:t>设集团</w:t>
            </w:r>
            <w:proofErr w:type="gramEnd"/>
          </w:p>
        </w:tc>
      </w:tr>
      <w:tr w:rsidR="0007105D" w:rsidTr="006E0BA8">
        <w:trPr>
          <w:trHeight w:val="1657"/>
          <w:jc w:val="center"/>
        </w:trPr>
        <w:tc>
          <w:tcPr>
            <w:tcW w:w="795" w:type="dxa"/>
            <w:vMerge w:val="restart"/>
            <w:noWrap/>
            <w:vAlign w:val="center"/>
          </w:tcPr>
          <w:p w:rsidR="0007105D" w:rsidRDefault="0007105D" w:rsidP="006E0BA8">
            <w:pPr>
              <w:tabs>
                <w:tab w:val="left" w:pos="318"/>
              </w:tabs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lastRenderedPageBreak/>
              <w:t>3</w:t>
            </w:r>
          </w:p>
        </w:tc>
        <w:tc>
          <w:tcPr>
            <w:tcW w:w="1118" w:type="dxa"/>
            <w:vMerge w:val="restart"/>
            <w:noWrap/>
            <w:vAlign w:val="center"/>
          </w:tcPr>
          <w:p w:rsidR="0007105D" w:rsidRDefault="0007105D" w:rsidP="006E0BA8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实施多领域消费融合工程</w:t>
            </w:r>
          </w:p>
        </w:tc>
        <w:tc>
          <w:tcPr>
            <w:tcW w:w="9235" w:type="dxa"/>
            <w:noWrap/>
            <w:vAlign w:val="center"/>
          </w:tcPr>
          <w:p w:rsidR="0007105D" w:rsidRDefault="0007105D" w:rsidP="006E0BA8">
            <w:pPr>
              <w:snapToGrid w:val="0"/>
              <w:ind w:firstLineChars="200" w:firstLine="480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>1.</w:t>
            </w:r>
            <w:r>
              <w:rPr>
                <w:rFonts w:ascii="仿宋_GB2312" w:hint="eastAsia"/>
                <w:kern w:val="0"/>
                <w:sz w:val="24"/>
              </w:rPr>
              <w:t>大力</w:t>
            </w:r>
            <w:proofErr w:type="gramStart"/>
            <w:r>
              <w:rPr>
                <w:rFonts w:ascii="仿宋_GB2312" w:hint="eastAsia"/>
                <w:kern w:val="0"/>
                <w:sz w:val="24"/>
              </w:rPr>
              <w:t>发展文旅消费</w:t>
            </w:r>
            <w:proofErr w:type="gramEnd"/>
            <w:r>
              <w:rPr>
                <w:rFonts w:ascii="仿宋_GB2312" w:hint="eastAsia"/>
                <w:kern w:val="0"/>
                <w:sz w:val="24"/>
              </w:rPr>
              <w:t>。精心培育</w:t>
            </w:r>
            <w:proofErr w:type="gramStart"/>
            <w:r>
              <w:rPr>
                <w:rFonts w:ascii="仿宋_GB2312" w:hint="eastAsia"/>
                <w:kern w:val="0"/>
                <w:sz w:val="24"/>
              </w:rPr>
              <w:t>文旅消费</w:t>
            </w:r>
            <w:proofErr w:type="gramEnd"/>
            <w:r>
              <w:rPr>
                <w:rFonts w:ascii="仿宋_GB2312" w:hint="eastAsia"/>
                <w:kern w:val="0"/>
                <w:sz w:val="24"/>
              </w:rPr>
              <w:t>新场景，培育评选</w:t>
            </w:r>
            <w:r>
              <w:rPr>
                <w:rFonts w:ascii="仿宋_GB2312"/>
                <w:kern w:val="0"/>
                <w:sz w:val="24"/>
              </w:rPr>
              <w:t xml:space="preserve"> 10 </w:t>
            </w:r>
            <w:r>
              <w:rPr>
                <w:rFonts w:ascii="仿宋_GB2312" w:hint="eastAsia"/>
                <w:kern w:val="0"/>
                <w:sz w:val="24"/>
              </w:rPr>
              <w:t>家以上文</w:t>
            </w:r>
            <w:proofErr w:type="gramStart"/>
            <w:r>
              <w:rPr>
                <w:rFonts w:ascii="仿宋_GB2312" w:hint="eastAsia"/>
                <w:kern w:val="0"/>
                <w:sz w:val="24"/>
              </w:rPr>
              <w:t>旅消费</w:t>
            </w:r>
            <w:proofErr w:type="gramEnd"/>
            <w:r>
              <w:rPr>
                <w:rFonts w:ascii="仿宋_GB2312" w:hint="eastAsia"/>
                <w:kern w:val="0"/>
                <w:sz w:val="24"/>
              </w:rPr>
              <w:t>示范街区和特色</w:t>
            </w:r>
            <w:proofErr w:type="gramStart"/>
            <w:r>
              <w:rPr>
                <w:rFonts w:ascii="仿宋_GB2312" w:hint="eastAsia"/>
                <w:kern w:val="0"/>
                <w:sz w:val="24"/>
              </w:rPr>
              <w:t>文旅消费</w:t>
            </w:r>
            <w:proofErr w:type="gramEnd"/>
            <w:r>
              <w:rPr>
                <w:rFonts w:ascii="仿宋_GB2312" w:hint="eastAsia"/>
                <w:kern w:val="0"/>
                <w:sz w:val="24"/>
              </w:rPr>
              <w:t>示范点，打造</w:t>
            </w:r>
            <w:proofErr w:type="gramStart"/>
            <w:r>
              <w:rPr>
                <w:rFonts w:ascii="仿宋_GB2312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仿宋_GB2312" w:hint="eastAsia"/>
                <w:kern w:val="0"/>
                <w:sz w:val="24"/>
              </w:rPr>
              <w:t>批文商旅消费特色街区和集聚区。到</w:t>
            </w:r>
            <w:r>
              <w:rPr>
                <w:rFonts w:ascii="仿宋_GB2312"/>
                <w:kern w:val="0"/>
                <w:sz w:val="24"/>
              </w:rPr>
              <w:t xml:space="preserve"> 2023 </w:t>
            </w:r>
            <w:r>
              <w:rPr>
                <w:rFonts w:ascii="仿宋_GB2312" w:hint="eastAsia"/>
                <w:kern w:val="0"/>
                <w:sz w:val="24"/>
              </w:rPr>
              <w:t>年，实现全区接待旅游总人次达</w:t>
            </w:r>
            <w:r>
              <w:rPr>
                <w:rFonts w:ascii="仿宋_GB2312"/>
                <w:kern w:val="0"/>
                <w:sz w:val="24"/>
              </w:rPr>
              <w:t>2000</w:t>
            </w:r>
            <w:r>
              <w:rPr>
                <w:rFonts w:ascii="仿宋_GB2312" w:hint="eastAsia"/>
                <w:kern w:val="0"/>
                <w:sz w:val="24"/>
              </w:rPr>
              <w:t>万人次，实现旅游总收入</w:t>
            </w:r>
            <w:r>
              <w:rPr>
                <w:rFonts w:ascii="仿宋_GB2312"/>
                <w:kern w:val="0"/>
                <w:sz w:val="24"/>
              </w:rPr>
              <w:t>230</w:t>
            </w:r>
            <w:r>
              <w:rPr>
                <w:rFonts w:ascii="仿宋_GB2312" w:hint="eastAsia"/>
                <w:kern w:val="0"/>
                <w:sz w:val="24"/>
              </w:rPr>
              <w:t>亿元以上。到</w:t>
            </w:r>
            <w:r>
              <w:rPr>
                <w:rFonts w:ascii="仿宋_GB2312"/>
                <w:kern w:val="0"/>
                <w:sz w:val="24"/>
              </w:rPr>
              <w:t xml:space="preserve"> 2025 </w:t>
            </w:r>
            <w:r>
              <w:rPr>
                <w:rFonts w:ascii="仿宋_GB2312" w:hint="eastAsia"/>
                <w:kern w:val="0"/>
                <w:sz w:val="24"/>
              </w:rPr>
              <w:t>年，实现全区接待旅游总人次达</w:t>
            </w:r>
            <w:r>
              <w:rPr>
                <w:rFonts w:ascii="仿宋_GB2312"/>
                <w:kern w:val="0"/>
                <w:sz w:val="24"/>
              </w:rPr>
              <w:t xml:space="preserve"> 2400</w:t>
            </w:r>
            <w:r>
              <w:rPr>
                <w:rFonts w:ascii="仿宋_GB2312" w:hint="eastAsia"/>
                <w:kern w:val="0"/>
                <w:sz w:val="24"/>
              </w:rPr>
              <w:t>万人次，实现旅游总收入</w:t>
            </w:r>
            <w:r>
              <w:rPr>
                <w:rFonts w:ascii="仿宋_GB2312"/>
                <w:kern w:val="0"/>
                <w:sz w:val="24"/>
              </w:rPr>
              <w:t xml:space="preserve"> 280</w:t>
            </w:r>
            <w:r>
              <w:rPr>
                <w:rFonts w:ascii="仿宋_GB2312" w:hint="eastAsia"/>
                <w:kern w:val="0"/>
                <w:sz w:val="24"/>
              </w:rPr>
              <w:t>亿元以上。</w:t>
            </w:r>
          </w:p>
        </w:tc>
        <w:tc>
          <w:tcPr>
            <w:tcW w:w="1375" w:type="dxa"/>
            <w:noWrap/>
            <w:vAlign w:val="center"/>
          </w:tcPr>
          <w:p w:rsidR="0007105D" w:rsidRDefault="0007105D" w:rsidP="006E0BA8">
            <w:pPr>
              <w:snapToGrid w:val="0"/>
              <w:rPr>
                <w:rFonts w:ascii="仿宋_GB2312"/>
                <w:kern w:val="0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区文广旅体局</w:t>
            </w:r>
            <w:proofErr w:type="gramEnd"/>
          </w:p>
        </w:tc>
        <w:tc>
          <w:tcPr>
            <w:tcW w:w="2013" w:type="dxa"/>
            <w:vMerge w:val="restart"/>
            <w:noWrap/>
            <w:vAlign w:val="center"/>
          </w:tcPr>
          <w:p w:rsidR="0007105D" w:rsidRDefault="0007105D" w:rsidP="006E0BA8">
            <w:pPr>
              <w:tabs>
                <w:tab w:val="left" w:pos="1470"/>
              </w:tabs>
              <w:spacing w:line="32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区民政局、区财政局、区住建局、区商务局、区中心区建设中心、区医疗保障分局、各镇街（开发区）</w:t>
            </w:r>
          </w:p>
        </w:tc>
      </w:tr>
      <w:tr w:rsidR="0007105D" w:rsidTr="006E0BA8">
        <w:trPr>
          <w:trHeight w:val="811"/>
          <w:jc w:val="center"/>
        </w:trPr>
        <w:tc>
          <w:tcPr>
            <w:tcW w:w="795" w:type="dxa"/>
            <w:vMerge/>
            <w:noWrap/>
            <w:vAlign w:val="center"/>
          </w:tcPr>
          <w:p w:rsidR="0007105D" w:rsidRDefault="0007105D" w:rsidP="006E0BA8">
            <w:pPr>
              <w:snapToGrid w:val="0"/>
              <w:ind w:firstLineChars="200" w:firstLine="48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18" w:type="dxa"/>
            <w:vMerge/>
            <w:noWrap/>
            <w:vAlign w:val="center"/>
          </w:tcPr>
          <w:p w:rsidR="0007105D" w:rsidRDefault="0007105D" w:rsidP="006E0BA8">
            <w:pPr>
              <w:snapToGrid w:val="0"/>
              <w:ind w:firstLineChars="200" w:firstLine="480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231" w:type="dxa"/>
            <w:noWrap/>
            <w:vAlign w:val="center"/>
          </w:tcPr>
          <w:p w:rsidR="0007105D" w:rsidRDefault="0007105D" w:rsidP="006E0BA8">
            <w:pPr>
              <w:snapToGrid w:val="0"/>
              <w:ind w:firstLineChars="200" w:firstLine="480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>2.</w:t>
            </w:r>
            <w:r>
              <w:rPr>
                <w:rFonts w:ascii="仿宋_GB2312" w:hint="eastAsia"/>
                <w:kern w:val="0"/>
                <w:sz w:val="24"/>
              </w:rPr>
              <w:t>做</w:t>
            </w:r>
            <w:proofErr w:type="gramStart"/>
            <w:r>
              <w:rPr>
                <w:rFonts w:ascii="仿宋_GB2312" w:hint="eastAsia"/>
                <w:kern w:val="0"/>
                <w:sz w:val="24"/>
              </w:rPr>
              <w:t>强医疗</w:t>
            </w:r>
            <w:proofErr w:type="gramEnd"/>
            <w:r>
              <w:rPr>
                <w:rFonts w:ascii="仿宋_GB2312" w:hint="eastAsia"/>
                <w:kern w:val="0"/>
                <w:sz w:val="24"/>
              </w:rPr>
              <w:t>康养消费。到</w:t>
            </w:r>
            <w:r>
              <w:rPr>
                <w:rFonts w:ascii="仿宋_GB2312"/>
                <w:kern w:val="0"/>
                <w:sz w:val="24"/>
              </w:rPr>
              <w:t xml:space="preserve"> 2023 </w:t>
            </w:r>
            <w:r>
              <w:rPr>
                <w:rFonts w:ascii="仿宋_GB2312" w:hint="eastAsia"/>
                <w:kern w:val="0"/>
                <w:sz w:val="24"/>
              </w:rPr>
              <w:t>年，力争建成康养联合体</w:t>
            </w:r>
            <w:r>
              <w:rPr>
                <w:rFonts w:ascii="仿宋_GB2312"/>
                <w:kern w:val="0"/>
                <w:sz w:val="24"/>
              </w:rPr>
              <w:t>4</w:t>
            </w:r>
            <w:r>
              <w:rPr>
                <w:rFonts w:ascii="仿宋_GB2312" w:hint="eastAsia"/>
                <w:kern w:val="0"/>
                <w:sz w:val="24"/>
              </w:rPr>
              <w:t>家；到</w:t>
            </w:r>
            <w:r>
              <w:rPr>
                <w:rFonts w:ascii="仿宋_GB2312"/>
                <w:kern w:val="0"/>
                <w:sz w:val="24"/>
              </w:rPr>
              <w:t xml:space="preserve"> 2025 </w:t>
            </w:r>
            <w:r>
              <w:rPr>
                <w:rFonts w:ascii="仿宋_GB2312" w:hint="eastAsia"/>
                <w:kern w:val="0"/>
                <w:sz w:val="24"/>
              </w:rPr>
              <w:t>年，力争新建规范性</w:t>
            </w:r>
            <w:proofErr w:type="gramStart"/>
            <w:r>
              <w:rPr>
                <w:rFonts w:ascii="仿宋_GB2312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仿宋_GB2312" w:hint="eastAsia"/>
                <w:kern w:val="0"/>
                <w:sz w:val="24"/>
              </w:rPr>
              <w:t>养结合服务机构</w:t>
            </w:r>
            <w:r>
              <w:rPr>
                <w:rFonts w:ascii="仿宋_GB2312"/>
                <w:kern w:val="0"/>
                <w:sz w:val="24"/>
              </w:rPr>
              <w:t>5</w:t>
            </w:r>
            <w:r>
              <w:rPr>
                <w:rFonts w:ascii="仿宋_GB2312" w:hint="eastAsia"/>
                <w:kern w:val="0"/>
                <w:sz w:val="24"/>
              </w:rPr>
              <w:t>家。</w:t>
            </w:r>
          </w:p>
        </w:tc>
        <w:tc>
          <w:tcPr>
            <w:tcW w:w="1379" w:type="dxa"/>
            <w:noWrap/>
            <w:vAlign w:val="center"/>
          </w:tcPr>
          <w:p w:rsidR="0007105D" w:rsidRDefault="0007105D" w:rsidP="006E0BA8">
            <w:pPr>
              <w:snapToGrid w:val="0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sz w:val="24"/>
              </w:rPr>
              <w:t>区卫健局</w:t>
            </w:r>
          </w:p>
        </w:tc>
        <w:tc>
          <w:tcPr>
            <w:tcW w:w="2013" w:type="dxa"/>
            <w:vMerge/>
            <w:noWrap/>
            <w:vAlign w:val="center"/>
          </w:tcPr>
          <w:p w:rsidR="0007105D" w:rsidRDefault="0007105D" w:rsidP="006E0BA8">
            <w:pPr>
              <w:snapToGrid w:val="0"/>
              <w:ind w:firstLineChars="200" w:firstLine="480"/>
              <w:rPr>
                <w:rFonts w:ascii="仿宋_GB2312"/>
                <w:kern w:val="0"/>
                <w:sz w:val="24"/>
              </w:rPr>
            </w:pPr>
          </w:p>
        </w:tc>
      </w:tr>
      <w:tr w:rsidR="0007105D" w:rsidTr="006E0BA8">
        <w:trPr>
          <w:trHeight w:val="1196"/>
          <w:jc w:val="center"/>
        </w:trPr>
        <w:tc>
          <w:tcPr>
            <w:tcW w:w="795" w:type="dxa"/>
            <w:vMerge/>
            <w:noWrap/>
            <w:vAlign w:val="center"/>
          </w:tcPr>
          <w:p w:rsidR="0007105D" w:rsidRDefault="0007105D" w:rsidP="006E0BA8">
            <w:pPr>
              <w:snapToGrid w:val="0"/>
              <w:ind w:firstLineChars="200" w:firstLine="48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18" w:type="dxa"/>
            <w:vMerge/>
            <w:noWrap/>
            <w:vAlign w:val="center"/>
          </w:tcPr>
          <w:p w:rsidR="0007105D" w:rsidRDefault="0007105D" w:rsidP="006E0BA8">
            <w:pPr>
              <w:snapToGrid w:val="0"/>
              <w:ind w:firstLineChars="200" w:firstLine="480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231" w:type="dxa"/>
            <w:noWrap/>
            <w:vAlign w:val="center"/>
          </w:tcPr>
          <w:p w:rsidR="0007105D" w:rsidRDefault="0007105D" w:rsidP="006E0BA8">
            <w:pPr>
              <w:snapToGrid w:val="0"/>
              <w:ind w:firstLineChars="200" w:firstLine="480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>3.</w:t>
            </w:r>
            <w:r>
              <w:rPr>
                <w:rFonts w:ascii="仿宋_GB2312" w:hint="eastAsia"/>
                <w:kern w:val="0"/>
                <w:sz w:val="24"/>
              </w:rPr>
              <w:t>促进丰富体育消费。充分整合温州龙舟运动基地、奥体中心“一场两馆”、亚运公园等优质体育资源，助力举办第</w:t>
            </w:r>
            <w:r>
              <w:rPr>
                <w:rFonts w:ascii="仿宋_GB2312"/>
                <w:kern w:val="0"/>
                <w:sz w:val="24"/>
              </w:rPr>
              <w:t>19</w:t>
            </w:r>
            <w:r>
              <w:rPr>
                <w:rFonts w:ascii="仿宋_GB2312" w:hint="eastAsia"/>
                <w:kern w:val="0"/>
                <w:sz w:val="24"/>
              </w:rPr>
              <w:t>届杭州亚运会，发展体育培训市场，培育体育运动品牌，大力发展节假日和夜间赛事经济、体育经济，打造体育消费综合体。</w:t>
            </w:r>
          </w:p>
        </w:tc>
        <w:tc>
          <w:tcPr>
            <w:tcW w:w="1379" w:type="dxa"/>
            <w:noWrap/>
            <w:vAlign w:val="center"/>
          </w:tcPr>
          <w:p w:rsidR="0007105D" w:rsidRDefault="0007105D" w:rsidP="006E0BA8">
            <w:pPr>
              <w:snapToGrid w:val="0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sz w:val="24"/>
              </w:rPr>
              <w:t>区体育事业发展中心</w:t>
            </w:r>
          </w:p>
        </w:tc>
        <w:tc>
          <w:tcPr>
            <w:tcW w:w="2013" w:type="dxa"/>
            <w:vMerge/>
            <w:noWrap/>
            <w:vAlign w:val="center"/>
          </w:tcPr>
          <w:p w:rsidR="0007105D" w:rsidRDefault="0007105D" w:rsidP="006E0BA8">
            <w:pPr>
              <w:snapToGrid w:val="0"/>
              <w:ind w:firstLineChars="200" w:firstLine="480"/>
              <w:rPr>
                <w:rFonts w:ascii="仿宋_GB2312"/>
                <w:kern w:val="0"/>
                <w:sz w:val="24"/>
              </w:rPr>
            </w:pPr>
          </w:p>
        </w:tc>
      </w:tr>
      <w:tr w:rsidR="0007105D" w:rsidTr="006E0BA8">
        <w:trPr>
          <w:trHeight w:val="1325"/>
          <w:jc w:val="center"/>
        </w:trPr>
        <w:tc>
          <w:tcPr>
            <w:tcW w:w="795" w:type="dxa"/>
            <w:vMerge w:val="restart"/>
            <w:noWrap/>
            <w:vAlign w:val="center"/>
          </w:tcPr>
          <w:p w:rsidR="0007105D" w:rsidRDefault="0007105D" w:rsidP="006E0BA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4</w:t>
            </w:r>
          </w:p>
        </w:tc>
        <w:tc>
          <w:tcPr>
            <w:tcW w:w="1118" w:type="dxa"/>
            <w:vMerge w:val="restart"/>
            <w:noWrap/>
            <w:vAlign w:val="center"/>
          </w:tcPr>
          <w:p w:rsidR="0007105D" w:rsidRDefault="0007105D" w:rsidP="006E0BA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实施</w:t>
            </w:r>
            <w:proofErr w:type="gramStart"/>
            <w:r>
              <w:rPr>
                <w:rFonts w:ascii="仿宋_GB2312" w:hint="eastAsia"/>
                <w:sz w:val="24"/>
              </w:rPr>
              <w:t>新跨消费</w:t>
            </w:r>
            <w:proofErr w:type="gramEnd"/>
            <w:r>
              <w:rPr>
                <w:rFonts w:ascii="仿宋_GB2312" w:hint="eastAsia"/>
                <w:sz w:val="24"/>
              </w:rPr>
              <w:t>业态集聚工程</w:t>
            </w:r>
          </w:p>
        </w:tc>
        <w:tc>
          <w:tcPr>
            <w:tcW w:w="9235" w:type="dxa"/>
            <w:noWrap/>
            <w:vAlign w:val="center"/>
          </w:tcPr>
          <w:p w:rsidR="0007105D" w:rsidRPr="009F2CF9" w:rsidRDefault="0007105D" w:rsidP="006E0BA8">
            <w:pPr>
              <w:pStyle w:val="a6"/>
              <w:ind w:firstLineChars="0"/>
              <w:jc w:val="left"/>
              <w:rPr>
                <w:rFonts w:ascii="仿宋_GB2312" w:hAnsi="Times New Roman"/>
                <w:snapToGrid/>
                <w:sz w:val="24"/>
                <w:szCs w:val="24"/>
                <w:lang w:val="en-US" w:eastAsia="zh-CN"/>
              </w:rPr>
            </w:pPr>
            <w:r w:rsidRPr="009F2CF9">
              <w:rPr>
                <w:rFonts w:ascii="仿宋_GB2312" w:hAnsi="Times New Roman"/>
                <w:snapToGrid/>
                <w:sz w:val="24"/>
                <w:lang w:val="en-US" w:eastAsia="zh-CN"/>
              </w:rPr>
              <w:t>1.</w:t>
            </w:r>
            <w:r w:rsidRPr="009F2CF9">
              <w:rPr>
                <w:rFonts w:ascii="仿宋_GB2312" w:hAnsi="Times New Roman" w:hint="eastAsia"/>
                <w:snapToGrid/>
                <w:sz w:val="24"/>
                <w:lang w:val="en-US" w:eastAsia="zh-CN"/>
              </w:rPr>
              <w:t>打造时尚消费“定制中心”。推进</w:t>
            </w:r>
            <w:r w:rsidRPr="009F2CF9">
              <w:rPr>
                <w:rFonts w:ascii="仿宋_GB2312" w:hAnsi="Times New Roman"/>
                <w:snapToGrid/>
                <w:sz w:val="24"/>
                <w:lang w:val="en-US" w:eastAsia="zh-CN"/>
              </w:rPr>
              <w:t>G104</w:t>
            </w:r>
            <w:r w:rsidRPr="009F2CF9">
              <w:rPr>
                <w:rFonts w:ascii="仿宋_GB2312" w:hAnsi="Times New Roman" w:hint="eastAsia"/>
                <w:snapToGrid/>
                <w:sz w:val="24"/>
                <w:lang w:val="en-US" w:eastAsia="zh-CN"/>
              </w:rPr>
              <w:t>时尚走廊建设，推广时尚定制生产模式，大力发展时尚化、个性化、精品化的定制服务。到</w:t>
            </w:r>
            <w:r w:rsidRPr="009F2CF9">
              <w:rPr>
                <w:rFonts w:ascii="仿宋_GB2312" w:hAnsi="Times New Roman"/>
                <w:snapToGrid/>
                <w:sz w:val="24"/>
                <w:lang w:val="en-US" w:eastAsia="zh-CN"/>
              </w:rPr>
              <w:t xml:space="preserve"> 2023 </w:t>
            </w:r>
            <w:r w:rsidRPr="009F2CF9">
              <w:rPr>
                <w:rFonts w:ascii="仿宋_GB2312" w:hAnsi="Times New Roman" w:hint="eastAsia"/>
                <w:snapToGrid/>
                <w:sz w:val="24"/>
                <w:lang w:val="en-US" w:eastAsia="zh-CN"/>
              </w:rPr>
              <w:t>年，力争实现全区时尚制造业</w:t>
            </w:r>
            <w:proofErr w:type="gramStart"/>
            <w:r w:rsidRPr="009F2CF9">
              <w:rPr>
                <w:rFonts w:ascii="仿宋_GB2312" w:hAnsi="Times New Roman" w:hint="eastAsia"/>
                <w:snapToGrid/>
                <w:sz w:val="24"/>
                <w:lang w:val="en-US" w:eastAsia="zh-CN"/>
              </w:rPr>
              <w:t>规</w:t>
            </w:r>
            <w:proofErr w:type="gramEnd"/>
            <w:r w:rsidRPr="009F2CF9">
              <w:rPr>
                <w:rFonts w:ascii="仿宋_GB2312" w:hAnsi="Times New Roman" w:hint="eastAsia"/>
                <w:snapToGrid/>
                <w:sz w:val="24"/>
                <w:lang w:val="en-US" w:eastAsia="zh-CN"/>
              </w:rPr>
              <w:t>上总产值达到</w:t>
            </w:r>
            <w:r w:rsidRPr="009F2CF9">
              <w:rPr>
                <w:rFonts w:ascii="仿宋_GB2312" w:hAnsi="Times New Roman"/>
                <w:snapToGrid/>
                <w:sz w:val="24"/>
                <w:lang w:val="en-US" w:eastAsia="zh-CN"/>
              </w:rPr>
              <w:t xml:space="preserve"> 365</w:t>
            </w:r>
            <w:r w:rsidRPr="009F2CF9">
              <w:rPr>
                <w:rFonts w:ascii="仿宋_GB2312" w:hAnsi="Times New Roman" w:hint="eastAsia"/>
                <w:snapToGrid/>
                <w:sz w:val="24"/>
                <w:lang w:val="en-US" w:eastAsia="zh-CN"/>
              </w:rPr>
              <w:t>亿元。到</w:t>
            </w:r>
            <w:r w:rsidRPr="009F2CF9">
              <w:rPr>
                <w:rFonts w:ascii="仿宋_GB2312" w:hAnsi="Times New Roman"/>
                <w:snapToGrid/>
                <w:sz w:val="24"/>
                <w:lang w:val="en-US" w:eastAsia="zh-CN"/>
              </w:rPr>
              <w:t xml:space="preserve"> 2025 </w:t>
            </w:r>
            <w:r w:rsidRPr="009F2CF9">
              <w:rPr>
                <w:rFonts w:ascii="仿宋_GB2312" w:hAnsi="Times New Roman" w:hint="eastAsia"/>
                <w:snapToGrid/>
                <w:sz w:val="24"/>
                <w:lang w:val="en-US" w:eastAsia="zh-CN"/>
              </w:rPr>
              <w:t>年，力争实现全区时尚制造业</w:t>
            </w:r>
            <w:proofErr w:type="gramStart"/>
            <w:r w:rsidRPr="009F2CF9">
              <w:rPr>
                <w:rFonts w:ascii="仿宋_GB2312" w:hAnsi="Times New Roman" w:hint="eastAsia"/>
                <w:snapToGrid/>
                <w:sz w:val="24"/>
                <w:lang w:val="en-US" w:eastAsia="zh-CN"/>
              </w:rPr>
              <w:t>规</w:t>
            </w:r>
            <w:proofErr w:type="gramEnd"/>
            <w:r w:rsidRPr="009F2CF9">
              <w:rPr>
                <w:rFonts w:ascii="仿宋_GB2312" w:hAnsi="Times New Roman" w:hint="eastAsia"/>
                <w:snapToGrid/>
                <w:sz w:val="24"/>
                <w:lang w:val="en-US" w:eastAsia="zh-CN"/>
              </w:rPr>
              <w:t>上总产值达到</w:t>
            </w:r>
            <w:r w:rsidRPr="009F2CF9">
              <w:rPr>
                <w:rFonts w:ascii="仿宋_GB2312" w:hAnsi="Times New Roman"/>
                <w:snapToGrid/>
                <w:sz w:val="24"/>
                <w:lang w:val="en-US" w:eastAsia="zh-CN"/>
              </w:rPr>
              <w:t>425</w:t>
            </w:r>
            <w:r w:rsidRPr="009F2CF9">
              <w:rPr>
                <w:rFonts w:ascii="仿宋_GB2312" w:hAnsi="Times New Roman" w:hint="eastAsia"/>
                <w:snapToGrid/>
                <w:sz w:val="24"/>
                <w:lang w:val="en-US" w:eastAsia="zh-CN"/>
              </w:rPr>
              <w:t>亿元，年均增长</w:t>
            </w:r>
            <w:r w:rsidRPr="009F2CF9">
              <w:rPr>
                <w:rFonts w:ascii="仿宋_GB2312" w:hAnsi="Times New Roman"/>
                <w:snapToGrid/>
                <w:sz w:val="24"/>
                <w:lang w:val="en-US" w:eastAsia="zh-CN"/>
              </w:rPr>
              <w:t xml:space="preserve"> 8%</w:t>
            </w:r>
            <w:r w:rsidRPr="009F2CF9">
              <w:rPr>
                <w:rFonts w:ascii="仿宋_GB2312" w:hAnsi="Times New Roman" w:hint="eastAsia"/>
                <w:snapToGrid/>
                <w:sz w:val="24"/>
                <w:lang w:val="en-US" w:eastAsia="zh-CN"/>
              </w:rPr>
              <w:t>。</w:t>
            </w:r>
          </w:p>
        </w:tc>
        <w:tc>
          <w:tcPr>
            <w:tcW w:w="1375" w:type="dxa"/>
            <w:noWrap/>
            <w:vAlign w:val="center"/>
          </w:tcPr>
          <w:p w:rsidR="0007105D" w:rsidRPr="009F2CF9" w:rsidRDefault="0007105D" w:rsidP="006E0BA8">
            <w:pPr>
              <w:pStyle w:val="a6"/>
              <w:ind w:firstLineChars="0" w:firstLine="0"/>
              <w:jc w:val="left"/>
              <w:rPr>
                <w:rFonts w:ascii="仿宋_GB2312" w:hAnsi="Times New Roman"/>
                <w:snapToGrid/>
                <w:sz w:val="24"/>
                <w:lang w:val="en-US" w:eastAsia="zh-CN"/>
              </w:rPr>
            </w:pPr>
            <w:r w:rsidRPr="009F2CF9">
              <w:rPr>
                <w:rFonts w:ascii="仿宋_GB2312" w:hAnsi="Times New Roman" w:hint="eastAsia"/>
                <w:snapToGrid/>
                <w:sz w:val="24"/>
                <w:lang w:val="en-US" w:eastAsia="zh-CN"/>
              </w:rPr>
              <w:t>区经信局</w:t>
            </w:r>
          </w:p>
        </w:tc>
        <w:tc>
          <w:tcPr>
            <w:tcW w:w="2013" w:type="dxa"/>
            <w:vMerge w:val="restart"/>
            <w:noWrap/>
            <w:vAlign w:val="center"/>
          </w:tcPr>
          <w:p w:rsidR="0007105D" w:rsidRDefault="0007105D" w:rsidP="006E0BA8">
            <w:pPr>
              <w:spacing w:line="32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区发改局、区教育局、</w:t>
            </w:r>
            <w:proofErr w:type="gramStart"/>
            <w:r>
              <w:rPr>
                <w:rFonts w:ascii="仿宋_GB2312" w:hint="eastAsia"/>
                <w:sz w:val="24"/>
              </w:rPr>
              <w:t>区文广旅体局</w:t>
            </w:r>
            <w:proofErr w:type="gramEnd"/>
            <w:r>
              <w:rPr>
                <w:rFonts w:ascii="仿宋_GB2312" w:hint="eastAsia"/>
                <w:sz w:val="24"/>
              </w:rPr>
              <w:t>、区卫健局、各镇街（开发区）</w:t>
            </w:r>
          </w:p>
        </w:tc>
      </w:tr>
      <w:tr w:rsidR="0007105D" w:rsidTr="006E0BA8">
        <w:trPr>
          <w:trHeight w:val="1325"/>
          <w:jc w:val="center"/>
        </w:trPr>
        <w:tc>
          <w:tcPr>
            <w:tcW w:w="795" w:type="dxa"/>
            <w:vMerge/>
            <w:noWrap/>
            <w:vAlign w:val="center"/>
          </w:tcPr>
          <w:p w:rsidR="0007105D" w:rsidRPr="009F2CF9" w:rsidRDefault="0007105D" w:rsidP="006E0BA8">
            <w:pPr>
              <w:pStyle w:val="a6"/>
              <w:ind w:firstLineChars="200"/>
              <w:jc w:val="center"/>
              <w:rPr>
                <w:rFonts w:ascii="仿宋_GB2312"/>
                <w:snapToGrid/>
                <w:lang w:val="en-US" w:eastAsia="zh-CN"/>
              </w:rPr>
            </w:pPr>
          </w:p>
        </w:tc>
        <w:tc>
          <w:tcPr>
            <w:tcW w:w="1118" w:type="dxa"/>
            <w:vMerge/>
            <w:noWrap/>
            <w:vAlign w:val="center"/>
          </w:tcPr>
          <w:p w:rsidR="0007105D" w:rsidRPr="009F2CF9" w:rsidRDefault="0007105D" w:rsidP="006E0BA8">
            <w:pPr>
              <w:pStyle w:val="a6"/>
              <w:ind w:firstLineChars="200"/>
              <w:jc w:val="left"/>
              <w:rPr>
                <w:rFonts w:ascii="仿宋_GB2312"/>
                <w:snapToGrid/>
                <w:lang w:val="en-US" w:eastAsia="zh-CN"/>
              </w:rPr>
            </w:pPr>
          </w:p>
        </w:tc>
        <w:tc>
          <w:tcPr>
            <w:tcW w:w="9231" w:type="dxa"/>
            <w:noWrap/>
            <w:vAlign w:val="center"/>
          </w:tcPr>
          <w:p w:rsidR="0007105D" w:rsidRDefault="0007105D" w:rsidP="006E0BA8">
            <w:pPr>
              <w:snapToGrid w:val="0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>2.</w:t>
            </w:r>
            <w:r>
              <w:rPr>
                <w:rFonts w:ascii="仿宋_GB2312" w:hint="eastAsia"/>
                <w:kern w:val="0"/>
                <w:sz w:val="24"/>
              </w:rPr>
              <w:t>打造月光经济。构建“可游、可观、可</w:t>
            </w:r>
            <w:proofErr w:type="gramStart"/>
            <w:r>
              <w:rPr>
                <w:rFonts w:ascii="仿宋_GB2312" w:hint="eastAsia"/>
                <w:kern w:val="0"/>
                <w:sz w:val="24"/>
              </w:rPr>
              <w:t>憩</w:t>
            </w:r>
            <w:proofErr w:type="gramEnd"/>
            <w:r>
              <w:rPr>
                <w:rFonts w:ascii="仿宋_GB2312" w:hint="eastAsia"/>
                <w:kern w:val="0"/>
                <w:sz w:val="24"/>
              </w:rPr>
              <w:t>、可赏、可娱”的月光经济</w:t>
            </w:r>
            <w:r>
              <w:rPr>
                <w:rFonts w:ascii="仿宋_GB2312"/>
                <w:kern w:val="0"/>
                <w:sz w:val="24"/>
              </w:rPr>
              <w:t>IP</w:t>
            </w:r>
            <w:r>
              <w:rPr>
                <w:rFonts w:ascii="仿宋_GB2312" w:hint="eastAsia"/>
                <w:kern w:val="0"/>
                <w:sz w:val="24"/>
              </w:rPr>
              <w:t>，持续举办全域活动联动的月光经济幸福生活周，打响“温州不夜城”品牌。到</w:t>
            </w:r>
            <w:r>
              <w:rPr>
                <w:rFonts w:ascii="仿宋_GB2312"/>
                <w:kern w:val="0"/>
                <w:sz w:val="24"/>
              </w:rPr>
              <w:t xml:space="preserve"> 2023 </w:t>
            </w:r>
            <w:r>
              <w:rPr>
                <w:rFonts w:ascii="仿宋_GB2312" w:hint="eastAsia"/>
                <w:kern w:val="0"/>
                <w:sz w:val="24"/>
              </w:rPr>
              <w:t>年，建成特色型月光经济街区</w:t>
            </w:r>
            <w:r>
              <w:rPr>
                <w:rFonts w:ascii="仿宋_GB2312"/>
                <w:kern w:val="0"/>
                <w:sz w:val="24"/>
              </w:rPr>
              <w:t>5</w:t>
            </w:r>
            <w:r>
              <w:rPr>
                <w:rFonts w:ascii="仿宋_GB2312" w:hint="eastAsia"/>
                <w:kern w:val="0"/>
                <w:sz w:val="24"/>
              </w:rPr>
              <w:t>个，省级夜间经济城市试点创建成功验收；到</w:t>
            </w:r>
            <w:r>
              <w:rPr>
                <w:rFonts w:ascii="仿宋_GB2312"/>
                <w:kern w:val="0"/>
                <w:sz w:val="24"/>
              </w:rPr>
              <w:t xml:space="preserve"> 2025</w:t>
            </w:r>
            <w:r>
              <w:rPr>
                <w:rFonts w:ascii="仿宋_GB2312" w:hint="eastAsia"/>
                <w:kern w:val="0"/>
                <w:sz w:val="24"/>
              </w:rPr>
              <w:t>年，建成特色型月光经济街区</w:t>
            </w:r>
            <w:r>
              <w:rPr>
                <w:rFonts w:ascii="仿宋_GB2312"/>
                <w:kern w:val="0"/>
                <w:sz w:val="24"/>
              </w:rPr>
              <w:t>10</w:t>
            </w:r>
            <w:r>
              <w:rPr>
                <w:rFonts w:ascii="仿宋_GB2312" w:hint="eastAsia"/>
                <w:kern w:val="0"/>
                <w:sz w:val="24"/>
              </w:rPr>
              <w:t>个以上。</w:t>
            </w:r>
          </w:p>
        </w:tc>
        <w:tc>
          <w:tcPr>
            <w:tcW w:w="1379" w:type="dxa"/>
            <w:noWrap/>
            <w:vAlign w:val="center"/>
          </w:tcPr>
          <w:p w:rsidR="0007105D" w:rsidRPr="009F2CF9" w:rsidRDefault="0007105D" w:rsidP="006E0BA8">
            <w:pPr>
              <w:pStyle w:val="a6"/>
              <w:ind w:firstLineChars="0" w:firstLine="0"/>
              <w:jc w:val="left"/>
              <w:rPr>
                <w:rFonts w:ascii="仿宋_GB2312" w:hAnsi="Times New Roman"/>
                <w:snapToGrid/>
                <w:sz w:val="24"/>
                <w:lang w:val="en-US" w:eastAsia="zh-CN"/>
              </w:rPr>
            </w:pPr>
            <w:r w:rsidRPr="009F2CF9">
              <w:rPr>
                <w:rFonts w:ascii="仿宋_GB2312" w:hAnsi="Times New Roman" w:hint="eastAsia"/>
                <w:snapToGrid/>
                <w:sz w:val="24"/>
                <w:lang w:val="en-US" w:eastAsia="zh-CN"/>
              </w:rPr>
              <w:t>区住建局</w:t>
            </w:r>
          </w:p>
        </w:tc>
        <w:tc>
          <w:tcPr>
            <w:tcW w:w="2013" w:type="dxa"/>
            <w:vMerge/>
            <w:noWrap/>
            <w:vAlign w:val="center"/>
          </w:tcPr>
          <w:p w:rsidR="0007105D" w:rsidRPr="009F2CF9" w:rsidRDefault="0007105D" w:rsidP="006E0BA8">
            <w:pPr>
              <w:pStyle w:val="a6"/>
              <w:ind w:firstLineChars="200" w:firstLine="480"/>
              <w:jc w:val="left"/>
              <w:rPr>
                <w:rFonts w:ascii="仿宋_GB2312" w:hAnsi="Times New Roman"/>
                <w:snapToGrid/>
                <w:sz w:val="24"/>
                <w:szCs w:val="24"/>
                <w:lang w:val="en-US" w:eastAsia="zh-CN"/>
              </w:rPr>
            </w:pPr>
          </w:p>
        </w:tc>
      </w:tr>
      <w:tr w:rsidR="0007105D" w:rsidTr="006E0BA8">
        <w:trPr>
          <w:trHeight w:val="1325"/>
          <w:jc w:val="center"/>
        </w:trPr>
        <w:tc>
          <w:tcPr>
            <w:tcW w:w="795" w:type="dxa"/>
            <w:vMerge/>
            <w:noWrap/>
            <w:vAlign w:val="center"/>
          </w:tcPr>
          <w:p w:rsidR="0007105D" w:rsidRPr="009F2CF9" w:rsidRDefault="0007105D" w:rsidP="006E0BA8">
            <w:pPr>
              <w:pStyle w:val="a6"/>
              <w:ind w:firstLineChars="200" w:firstLine="480"/>
              <w:jc w:val="center"/>
              <w:rPr>
                <w:rFonts w:ascii="仿宋_GB2312" w:hAnsi="Times New Roman"/>
                <w:snapToGrid/>
                <w:sz w:val="24"/>
                <w:szCs w:val="24"/>
                <w:lang w:val="en-US" w:eastAsia="zh-CN"/>
              </w:rPr>
            </w:pPr>
          </w:p>
        </w:tc>
        <w:tc>
          <w:tcPr>
            <w:tcW w:w="1118" w:type="dxa"/>
            <w:vMerge/>
            <w:noWrap/>
            <w:vAlign w:val="center"/>
          </w:tcPr>
          <w:p w:rsidR="0007105D" w:rsidRPr="009F2CF9" w:rsidRDefault="0007105D" w:rsidP="006E0BA8">
            <w:pPr>
              <w:pStyle w:val="a6"/>
              <w:ind w:firstLineChars="200" w:firstLine="480"/>
              <w:jc w:val="left"/>
              <w:rPr>
                <w:rFonts w:ascii="仿宋_GB2312" w:hAnsi="Times New Roman"/>
                <w:snapToGrid/>
                <w:sz w:val="24"/>
                <w:szCs w:val="24"/>
                <w:lang w:val="en-US" w:eastAsia="zh-CN"/>
              </w:rPr>
            </w:pPr>
          </w:p>
        </w:tc>
        <w:tc>
          <w:tcPr>
            <w:tcW w:w="9231" w:type="dxa"/>
            <w:noWrap/>
            <w:vAlign w:val="center"/>
          </w:tcPr>
          <w:p w:rsidR="0007105D" w:rsidRPr="009F2CF9" w:rsidRDefault="0007105D" w:rsidP="006E0BA8">
            <w:pPr>
              <w:pStyle w:val="a6"/>
              <w:ind w:firstLineChars="200" w:firstLine="480"/>
              <w:jc w:val="left"/>
              <w:rPr>
                <w:rFonts w:ascii="仿宋_GB2312" w:hAnsi="Times New Roman"/>
                <w:snapToGrid/>
                <w:sz w:val="24"/>
                <w:szCs w:val="24"/>
                <w:lang w:val="en-US" w:eastAsia="zh-CN"/>
              </w:rPr>
            </w:pPr>
            <w:r w:rsidRPr="009F2CF9">
              <w:rPr>
                <w:rFonts w:ascii="仿宋_GB2312" w:hAnsi="Times New Roman"/>
                <w:snapToGrid/>
                <w:sz w:val="24"/>
                <w:szCs w:val="24"/>
                <w:lang w:val="en-US" w:eastAsia="zh-CN"/>
              </w:rPr>
              <w:t>3.</w:t>
            </w:r>
            <w:r w:rsidRPr="009F2CF9">
              <w:rPr>
                <w:rFonts w:ascii="仿宋_GB2312" w:hAnsi="Times New Roman" w:hint="eastAsia"/>
                <w:snapToGrid/>
                <w:sz w:val="24"/>
                <w:szCs w:val="24"/>
                <w:lang w:val="en-US" w:eastAsia="zh-CN"/>
              </w:rPr>
              <w:t>培育数字新消费。加快推进浙</w:t>
            </w:r>
            <w:proofErr w:type="gramStart"/>
            <w:r w:rsidRPr="009F2CF9">
              <w:rPr>
                <w:rFonts w:ascii="仿宋_GB2312" w:hAnsi="Times New Roman" w:hint="eastAsia"/>
                <w:snapToGrid/>
                <w:sz w:val="24"/>
                <w:szCs w:val="24"/>
                <w:lang w:val="en-US" w:eastAsia="zh-CN"/>
              </w:rPr>
              <w:t>瓯</w:t>
            </w:r>
            <w:proofErr w:type="gramEnd"/>
            <w:r w:rsidRPr="009F2CF9">
              <w:rPr>
                <w:rFonts w:ascii="仿宋_GB2312" w:hAnsi="Times New Roman" w:hint="eastAsia"/>
                <w:snapToGrid/>
                <w:sz w:val="24"/>
                <w:szCs w:val="24"/>
                <w:lang w:val="en-US" w:eastAsia="zh-CN"/>
              </w:rPr>
              <w:t>直播基地、蜂窠直播孵化基地、兴道直播基地等品牌基地建设，通过“直播带货”“直播旅游”创新消费方式，推动新型消费不断升温。到</w:t>
            </w:r>
            <w:r w:rsidRPr="009F2CF9">
              <w:rPr>
                <w:rFonts w:ascii="仿宋_GB2312" w:hAnsi="Times New Roman"/>
                <w:snapToGrid/>
                <w:sz w:val="24"/>
                <w:szCs w:val="24"/>
                <w:lang w:val="en-US" w:eastAsia="zh-CN"/>
              </w:rPr>
              <w:t xml:space="preserve"> 2023 </w:t>
            </w:r>
            <w:r w:rsidRPr="009F2CF9">
              <w:rPr>
                <w:rFonts w:ascii="仿宋_GB2312" w:hAnsi="Times New Roman" w:hint="eastAsia"/>
                <w:snapToGrid/>
                <w:sz w:val="24"/>
                <w:szCs w:val="24"/>
                <w:lang w:val="en-US" w:eastAsia="zh-CN"/>
              </w:rPr>
              <w:t>年，力争培育数字生活新服务样板（街区）</w:t>
            </w:r>
            <w:r w:rsidRPr="009F2CF9">
              <w:rPr>
                <w:rFonts w:ascii="仿宋_GB2312" w:hAnsi="Times New Roman"/>
                <w:snapToGrid/>
                <w:sz w:val="24"/>
                <w:szCs w:val="24"/>
                <w:lang w:val="en-US" w:eastAsia="zh-CN"/>
              </w:rPr>
              <w:t>1</w:t>
            </w:r>
            <w:r w:rsidRPr="009F2CF9">
              <w:rPr>
                <w:rFonts w:ascii="仿宋_GB2312" w:hAnsi="Times New Roman" w:hint="eastAsia"/>
                <w:snapToGrid/>
                <w:sz w:val="24"/>
                <w:szCs w:val="24"/>
                <w:lang w:val="en-US" w:eastAsia="zh-CN"/>
              </w:rPr>
              <w:t>个；到</w:t>
            </w:r>
            <w:r w:rsidRPr="009F2CF9">
              <w:rPr>
                <w:rFonts w:ascii="仿宋_GB2312" w:hAnsi="Times New Roman"/>
                <w:snapToGrid/>
                <w:sz w:val="24"/>
                <w:szCs w:val="24"/>
                <w:lang w:val="en-US" w:eastAsia="zh-CN"/>
              </w:rPr>
              <w:t>2025</w:t>
            </w:r>
            <w:r w:rsidRPr="009F2CF9">
              <w:rPr>
                <w:rFonts w:ascii="仿宋_GB2312" w:hAnsi="Times New Roman" w:hint="eastAsia"/>
                <w:snapToGrid/>
                <w:sz w:val="24"/>
                <w:szCs w:val="24"/>
                <w:lang w:val="en-US" w:eastAsia="zh-CN"/>
              </w:rPr>
              <w:t>年，新培育具有一定区域影响力的</w:t>
            </w:r>
            <w:proofErr w:type="gramStart"/>
            <w:r w:rsidRPr="009F2CF9">
              <w:rPr>
                <w:rFonts w:ascii="仿宋_GB2312" w:hAnsi="Times New Roman" w:hint="eastAsia"/>
                <w:snapToGrid/>
                <w:sz w:val="24"/>
                <w:szCs w:val="24"/>
                <w:lang w:val="en-US" w:eastAsia="zh-CN"/>
              </w:rPr>
              <w:t>网红产业</w:t>
            </w:r>
            <w:proofErr w:type="gramEnd"/>
            <w:r w:rsidRPr="009F2CF9">
              <w:rPr>
                <w:rFonts w:ascii="仿宋_GB2312" w:hAnsi="Times New Roman" w:hint="eastAsia"/>
                <w:snapToGrid/>
                <w:sz w:val="24"/>
                <w:szCs w:val="24"/>
                <w:lang w:val="en-US" w:eastAsia="zh-CN"/>
              </w:rPr>
              <w:t>直播基地</w:t>
            </w:r>
            <w:r w:rsidRPr="009F2CF9">
              <w:rPr>
                <w:rFonts w:ascii="仿宋_GB2312" w:hAnsi="Times New Roman"/>
                <w:snapToGrid/>
                <w:sz w:val="24"/>
                <w:szCs w:val="24"/>
                <w:lang w:val="en-US" w:eastAsia="zh-CN"/>
              </w:rPr>
              <w:t>4</w:t>
            </w:r>
            <w:r w:rsidRPr="009F2CF9">
              <w:rPr>
                <w:rFonts w:ascii="仿宋_GB2312" w:hAnsi="Times New Roman" w:hint="eastAsia"/>
                <w:snapToGrid/>
                <w:sz w:val="24"/>
                <w:szCs w:val="24"/>
                <w:lang w:val="en-US" w:eastAsia="zh-CN"/>
              </w:rPr>
              <w:t>个以上、</w:t>
            </w:r>
            <w:r w:rsidRPr="009F2CF9">
              <w:rPr>
                <w:rFonts w:ascii="仿宋_GB2312" w:hAnsi="Times New Roman"/>
                <w:snapToGrid/>
                <w:sz w:val="24"/>
                <w:szCs w:val="24"/>
                <w:lang w:val="en-US" w:eastAsia="zh-CN"/>
              </w:rPr>
              <w:t>MCN</w:t>
            </w:r>
            <w:r w:rsidRPr="009F2CF9">
              <w:rPr>
                <w:rFonts w:ascii="仿宋_GB2312" w:hAnsi="Times New Roman" w:hint="eastAsia"/>
                <w:snapToGrid/>
                <w:sz w:val="24"/>
                <w:szCs w:val="24"/>
                <w:lang w:val="en-US" w:eastAsia="zh-CN"/>
              </w:rPr>
              <w:t>机构</w:t>
            </w:r>
            <w:r w:rsidRPr="009F2CF9">
              <w:rPr>
                <w:rFonts w:ascii="仿宋_GB2312" w:hAnsi="Times New Roman"/>
                <w:snapToGrid/>
                <w:sz w:val="24"/>
                <w:szCs w:val="24"/>
                <w:lang w:val="en-US" w:eastAsia="zh-CN"/>
              </w:rPr>
              <w:t>5</w:t>
            </w:r>
            <w:r w:rsidRPr="009F2CF9">
              <w:rPr>
                <w:rFonts w:ascii="仿宋_GB2312" w:hAnsi="Times New Roman" w:hint="eastAsia"/>
                <w:snapToGrid/>
                <w:sz w:val="24"/>
                <w:szCs w:val="24"/>
                <w:lang w:val="en-US" w:eastAsia="zh-CN"/>
              </w:rPr>
              <w:t>个以上。</w:t>
            </w:r>
          </w:p>
        </w:tc>
        <w:tc>
          <w:tcPr>
            <w:tcW w:w="1379" w:type="dxa"/>
            <w:noWrap/>
            <w:vAlign w:val="center"/>
          </w:tcPr>
          <w:p w:rsidR="0007105D" w:rsidRPr="009F2CF9" w:rsidRDefault="0007105D" w:rsidP="006E0BA8">
            <w:pPr>
              <w:pStyle w:val="a6"/>
              <w:ind w:firstLineChars="0" w:firstLine="0"/>
              <w:jc w:val="left"/>
              <w:rPr>
                <w:rFonts w:ascii="仿宋_GB2312" w:hAnsi="Times New Roman"/>
                <w:snapToGrid/>
                <w:sz w:val="24"/>
                <w:lang w:val="en-US" w:eastAsia="zh-CN"/>
              </w:rPr>
            </w:pPr>
            <w:r w:rsidRPr="009F2CF9">
              <w:rPr>
                <w:rFonts w:ascii="仿宋_GB2312" w:hint="eastAsia"/>
                <w:snapToGrid/>
                <w:sz w:val="24"/>
                <w:lang w:val="en-US" w:eastAsia="zh-CN"/>
              </w:rPr>
              <w:t>区商务局</w:t>
            </w:r>
          </w:p>
        </w:tc>
        <w:tc>
          <w:tcPr>
            <w:tcW w:w="2013" w:type="dxa"/>
            <w:vMerge/>
            <w:noWrap/>
            <w:vAlign w:val="center"/>
          </w:tcPr>
          <w:p w:rsidR="0007105D" w:rsidRPr="009F2CF9" w:rsidRDefault="0007105D" w:rsidP="006E0BA8">
            <w:pPr>
              <w:pStyle w:val="a6"/>
              <w:ind w:firstLineChars="200" w:firstLine="480"/>
              <w:jc w:val="left"/>
              <w:rPr>
                <w:rFonts w:ascii="仿宋_GB2312" w:hAnsi="Times New Roman"/>
                <w:snapToGrid/>
                <w:sz w:val="24"/>
                <w:szCs w:val="24"/>
                <w:lang w:val="en-US" w:eastAsia="zh-CN"/>
              </w:rPr>
            </w:pPr>
          </w:p>
        </w:tc>
      </w:tr>
      <w:tr w:rsidR="0007105D" w:rsidTr="006E0BA8">
        <w:trPr>
          <w:trHeight w:val="1325"/>
          <w:jc w:val="center"/>
        </w:trPr>
        <w:tc>
          <w:tcPr>
            <w:tcW w:w="795" w:type="dxa"/>
            <w:vMerge/>
            <w:noWrap/>
            <w:vAlign w:val="center"/>
          </w:tcPr>
          <w:p w:rsidR="0007105D" w:rsidRPr="009F2CF9" w:rsidRDefault="0007105D" w:rsidP="006E0BA8">
            <w:pPr>
              <w:pStyle w:val="a6"/>
              <w:ind w:firstLineChars="200" w:firstLine="480"/>
              <w:jc w:val="center"/>
              <w:rPr>
                <w:rFonts w:ascii="仿宋_GB2312" w:hAnsi="Times New Roman"/>
                <w:snapToGrid/>
                <w:sz w:val="24"/>
                <w:szCs w:val="24"/>
                <w:lang w:val="en-US" w:eastAsia="zh-CN"/>
              </w:rPr>
            </w:pPr>
          </w:p>
        </w:tc>
        <w:tc>
          <w:tcPr>
            <w:tcW w:w="1118" w:type="dxa"/>
            <w:vMerge/>
            <w:noWrap/>
            <w:vAlign w:val="center"/>
          </w:tcPr>
          <w:p w:rsidR="0007105D" w:rsidRPr="009F2CF9" w:rsidRDefault="0007105D" w:rsidP="006E0BA8">
            <w:pPr>
              <w:pStyle w:val="a6"/>
              <w:ind w:firstLineChars="200" w:firstLine="480"/>
              <w:jc w:val="left"/>
              <w:rPr>
                <w:rFonts w:ascii="仿宋_GB2312" w:hAnsi="Times New Roman"/>
                <w:snapToGrid/>
                <w:sz w:val="24"/>
                <w:szCs w:val="24"/>
                <w:lang w:val="en-US" w:eastAsia="zh-CN"/>
              </w:rPr>
            </w:pPr>
          </w:p>
        </w:tc>
        <w:tc>
          <w:tcPr>
            <w:tcW w:w="9231" w:type="dxa"/>
            <w:noWrap/>
            <w:vAlign w:val="center"/>
          </w:tcPr>
          <w:p w:rsidR="0007105D" w:rsidRPr="009F2CF9" w:rsidRDefault="0007105D" w:rsidP="006E0BA8">
            <w:pPr>
              <w:pStyle w:val="a6"/>
              <w:ind w:firstLineChars="200" w:firstLine="480"/>
              <w:jc w:val="left"/>
              <w:rPr>
                <w:rFonts w:ascii="仿宋_GB2312" w:hAnsi="Times New Roman"/>
                <w:snapToGrid/>
                <w:sz w:val="24"/>
                <w:szCs w:val="24"/>
                <w:lang w:val="en-US" w:eastAsia="zh-CN"/>
              </w:rPr>
            </w:pPr>
            <w:r w:rsidRPr="009F2CF9">
              <w:rPr>
                <w:rFonts w:ascii="仿宋_GB2312" w:hAnsi="Times New Roman"/>
                <w:snapToGrid/>
                <w:sz w:val="24"/>
                <w:lang w:val="en-US" w:eastAsia="zh-CN"/>
              </w:rPr>
              <w:t>4.</w:t>
            </w:r>
            <w:r w:rsidRPr="009F2CF9">
              <w:rPr>
                <w:rFonts w:ascii="仿宋_GB2312" w:hAnsi="Times New Roman" w:hint="eastAsia"/>
                <w:snapToGrid/>
                <w:sz w:val="24"/>
                <w:szCs w:val="24"/>
                <w:lang w:val="en-US" w:eastAsia="zh-CN"/>
              </w:rPr>
              <w:t>建设世界消费品超市。加快建设浙闽赣进口商品集散中心，形成进口商品“</w:t>
            </w:r>
            <w:r w:rsidRPr="009F2CF9">
              <w:rPr>
                <w:rFonts w:ascii="仿宋_GB2312" w:hAnsi="Times New Roman"/>
                <w:snapToGrid/>
                <w:sz w:val="24"/>
                <w:szCs w:val="24"/>
                <w:lang w:val="en-US" w:eastAsia="zh-CN"/>
              </w:rPr>
              <w:t>15</w:t>
            </w:r>
            <w:r w:rsidRPr="009F2CF9">
              <w:rPr>
                <w:rFonts w:ascii="仿宋_GB2312" w:hAnsi="Times New Roman" w:hint="eastAsia"/>
                <w:snapToGrid/>
                <w:sz w:val="24"/>
                <w:szCs w:val="24"/>
                <w:lang w:val="en-US" w:eastAsia="zh-CN"/>
              </w:rPr>
              <w:t>分钟购物圈”。到</w:t>
            </w:r>
            <w:r w:rsidRPr="009F2CF9">
              <w:rPr>
                <w:rFonts w:ascii="仿宋_GB2312" w:hAnsi="Times New Roman"/>
                <w:snapToGrid/>
                <w:sz w:val="24"/>
                <w:szCs w:val="24"/>
                <w:lang w:val="en-US" w:eastAsia="zh-CN"/>
              </w:rPr>
              <w:t>2025</w:t>
            </w:r>
            <w:r w:rsidRPr="009F2CF9">
              <w:rPr>
                <w:rFonts w:ascii="仿宋_GB2312" w:hAnsi="Times New Roman" w:hint="eastAsia"/>
                <w:snapToGrid/>
                <w:sz w:val="24"/>
                <w:szCs w:val="24"/>
                <w:lang w:val="en-US" w:eastAsia="zh-CN"/>
              </w:rPr>
              <w:t>年，实现全球进口商品贸易港进口额达</w:t>
            </w:r>
            <w:r w:rsidRPr="009F2CF9">
              <w:rPr>
                <w:rFonts w:ascii="仿宋_GB2312" w:hAnsi="Times New Roman"/>
                <w:snapToGrid/>
                <w:sz w:val="24"/>
                <w:szCs w:val="24"/>
                <w:lang w:val="en-US" w:eastAsia="zh-CN"/>
              </w:rPr>
              <w:t>100</w:t>
            </w:r>
            <w:r w:rsidRPr="009F2CF9">
              <w:rPr>
                <w:rFonts w:ascii="仿宋_GB2312" w:hAnsi="Times New Roman" w:hint="eastAsia"/>
                <w:snapToGrid/>
                <w:sz w:val="24"/>
                <w:szCs w:val="24"/>
                <w:lang w:val="en-US" w:eastAsia="zh-CN"/>
              </w:rPr>
              <w:t>亿元以上，年销售额</w:t>
            </w:r>
            <w:r w:rsidRPr="009F2CF9">
              <w:rPr>
                <w:rFonts w:ascii="仿宋_GB2312" w:hAnsi="Times New Roman"/>
                <w:snapToGrid/>
                <w:sz w:val="24"/>
                <w:szCs w:val="24"/>
                <w:lang w:val="en-US" w:eastAsia="zh-CN"/>
              </w:rPr>
              <w:t>80</w:t>
            </w:r>
            <w:r w:rsidRPr="009F2CF9">
              <w:rPr>
                <w:rFonts w:ascii="仿宋_GB2312" w:hAnsi="Times New Roman" w:hint="eastAsia"/>
                <w:snapToGrid/>
                <w:sz w:val="24"/>
                <w:szCs w:val="24"/>
                <w:lang w:val="en-US" w:eastAsia="zh-CN"/>
              </w:rPr>
              <w:t>亿元以上。</w:t>
            </w:r>
          </w:p>
        </w:tc>
        <w:tc>
          <w:tcPr>
            <w:tcW w:w="1379" w:type="dxa"/>
            <w:noWrap/>
            <w:vAlign w:val="center"/>
          </w:tcPr>
          <w:p w:rsidR="0007105D" w:rsidRPr="009F2CF9" w:rsidRDefault="0007105D" w:rsidP="006E0BA8">
            <w:pPr>
              <w:pStyle w:val="a6"/>
              <w:ind w:firstLineChars="0" w:firstLine="0"/>
              <w:jc w:val="left"/>
              <w:rPr>
                <w:rFonts w:ascii="仿宋_GB2312" w:hAnsi="Times New Roman"/>
                <w:snapToGrid/>
                <w:sz w:val="24"/>
                <w:lang w:val="en-US" w:eastAsia="zh-CN"/>
              </w:rPr>
            </w:pPr>
            <w:r w:rsidRPr="009F2CF9">
              <w:rPr>
                <w:rFonts w:ascii="仿宋_GB2312" w:hint="eastAsia"/>
                <w:snapToGrid/>
                <w:sz w:val="24"/>
                <w:lang w:val="en-US" w:eastAsia="zh-CN"/>
              </w:rPr>
              <w:t>区商务局</w:t>
            </w:r>
          </w:p>
        </w:tc>
        <w:tc>
          <w:tcPr>
            <w:tcW w:w="2013" w:type="dxa"/>
            <w:vMerge/>
            <w:noWrap/>
            <w:vAlign w:val="center"/>
          </w:tcPr>
          <w:p w:rsidR="0007105D" w:rsidRPr="009F2CF9" w:rsidRDefault="0007105D" w:rsidP="006E0BA8">
            <w:pPr>
              <w:pStyle w:val="a6"/>
              <w:ind w:firstLineChars="200" w:firstLine="480"/>
              <w:jc w:val="left"/>
              <w:rPr>
                <w:rFonts w:ascii="仿宋_GB2312" w:hAnsi="Times New Roman"/>
                <w:snapToGrid/>
                <w:sz w:val="24"/>
                <w:szCs w:val="24"/>
                <w:lang w:val="en-US" w:eastAsia="zh-CN"/>
              </w:rPr>
            </w:pPr>
          </w:p>
        </w:tc>
      </w:tr>
    </w:tbl>
    <w:p w:rsidR="0007105D" w:rsidRPr="005F78DB" w:rsidRDefault="0007105D" w:rsidP="0007105D">
      <w:pPr>
        <w:rPr>
          <w:rFonts w:hint="eastAsia"/>
        </w:rPr>
      </w:pPr>
    </w:p>
    <w:p w:rsidR="0007105D" w:rsidRDefault="0007105D" w:rsidP="0007105D">
      <w:pPr>
        <w:rPr>
          <w:rFonts w:hint="eastAsia"/>
        </w:rPr>
      </w:pPr>
    </w:p>
    <w:p w:rsidR="0007105D" w:rsidRDefault="0007105D" w:rsidP="0007105D">
      <w:pPr>
        <w:sectPr w:rsidR="0007105D" w:rsidSect="00F214CC">
          <w:footerReference w:type="even" r:id="rId4"/>
          <w:footerReference w:type="default" r:id="rId5"/>
          <w:pgSz w:w="16838" w:h="11906" w:orient="landscape" w:code="9"/>
          <w:pgMar w:top="1531" w:right="1418" w:bottom="1531" w:left="1418" w:header="851" w:footer="1418" w:gutter="0"/>
          <w:cols w:space="425"/>
          <w:docGrid w:linePitch="579" w:charSpace="-849"/>
        </w:sectPr>
      </w:pPr>
    </w:p>
    <w:p w:rsidR="00403CCD" w:rsidRDefault="00403CCD"/>
    <w:sectPr w:rsidR="00403CCD" w:rsidSect="00403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9" w:rsidRPr="00F214CC" w:rsidRDefault="0007105D" w:rsidP="00F214CC">
    <w:pPr>
      <w:pStyle w:val="a3"/>
      <w:framePr w:wrap="around" w:vAnchor="text" w:hAnchor="margin" w:xAlign="outside" w:y="1"/>
      <w:ind w:firstLineChars="100" w:firstLine="280"/>
      <w:rPr>
        <w:rStyle w:val="a4"/>
        <w:rFonts w:ascii="仿宋_GB2312" w:hint="eastAsia"/>
        <w:sz w:val="28"/>
        <w:szCs w:val="28"/>
      </w:rPr>
    </w:pPr>
    <w:r w:rsidRPr="00F214CC">
      <w:rPr>
        <w:rFonts w:ascii="仿宋_GB2312" w:hint="eastAsia"/>
        <w:sz w:val="28"/>
        <w:szCs w:val="28"/>
      </w:rPr>
      <w:t>—</w:t>
    </w:r>
    <w:r>
      <w:rPr>
        <w:rFonts w:ascii="仿宋_GB2312" w:hint="eastAsia"/>
        <w:sz w:val="28"/>
        <w:szCs w:val="28"/>
      </w:rPr>
      <w:t xml:space="preserve"> </w:t>
    </w:r>
    <w:r w:rsidRPr="00F214CC">
      <w:rPr>
        <w:rStyle w:val="a4"/>
        <w:rFonts w:ascii="仿宋_GB2312" w:hint="eastAsia"/>
        <w:sz w:val="28"/>
        <w:szCs w:val="28"/>
      </w:rPr>
      <w:fldChar w:fldCharType="begin"/>
    </w:r>
    <w:r w:rsidRPr="00F214CC">
      <w:rPr>
        <w:rStyle w:val="a4"/>
        <w:rFonts w:ascii="仿宋_GB2312" w:hint="eastAsia"/>
        <w:sz w:val="28"/>
        <w:szCs w:val="28"/>
      </w:rPr>
      <w:instrText xml:space="preserve">PAGE  </w:instrText>
    </w:r>
    <w:r w:rsidRPr="00F214CC">
      <w:rPr>
        <w:rStyle w:val="a4"/>
        <w:rFonts w:ascii="仿宋_GB2312" w:hint="eastAsia"/>
        <w:sz w:val="28"/>
        <w:szCs w:val="28"/>
      </w:rPr>
      <w:fldChar w:fldCharType="separate"/>
    </w:r>
    <w:r>
      <w:rPr>
        <w:rStyle w:val="a4"/>
        <w:rFonts w:ascii="仿宋_GB2312"/>
        <w:noProof/>
        <w:sz w:val="28"/>
        <w:szCs w:val="28"/>
      </w:rPr>
      <w:t>18</w:t>
    </w:r>
    <w:r w:rsidRPr="00F214CC">
      <w:rPr>
        <w:rStyle w:val="a4"/>
        <w:rFonts w:ascii="仿宋_GB2312" w:hint="eastAsia"/>
        <w:sz w:val="28"/>
        <w:szCs w:val="28"/>
      </w:rPr>
      <w:fldChar w:fldCharType="end"/>
    </w:r>
    <w:r>
      <w:rPr>
        <w:rStyle w:val="a4"/>
        <w:rFonts w:ascii="仿宋_GB2312" w:hint="eastAsia"/>
        <w:sz w:val="28"/>
        <w:szCs w:val="28"/>
      </w:rPr>
      <w:t xml:space="preserve"> </w:t>
    </w:r>
    <w:r w:rsidRPr="00F214CC">
      <w:rPr>
        <w:rFonts w:ascii="仿宋_GB2312" w:hint="eastAsia"/>
        <w:sz w:val="28"/>
        <w:szCs w:val="28"/>
      </w:rPr>
      <w:t>—</w:t>
    </w:r>
  </w:p>
  <w:p w:rsidR="00A31BDA" w:rsidRDefault="0007105D" w:rsidP="00666899">
    <w:pPr>
      <w:pStyle w:val="a3"/>
      <w:ind w:right="360" w:firstLine="360"/>
      <w:rPr>
        <w:rFonts w:hint="eastAsia"/>
        <w:sz w:val="28"/>
      </w:rPr>
    </w:pPr>
    <w:r>
      <w:rPr>
        <w:rFonts w:hint="eastAsia"/>
        <w:sz w:val="28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9" w:rsidRPr="00666899" w:rsidRDefault="0007105D" w:rsidP="00666899">
    <w:pPr>
      <w:pStyle w:val="a3"/>
      <w:framePr w:wrap="around" w:vAnchor="text" w:hAnchor="margin" w:xAlign="outside" w:y="1"/>
      <w:ind w:leftChars="100" w:left="320" w:rightChars="100" w:right="320"/>
      <w:rPr>
        <w:rStyle w:val="a4"/>
        <w:rFonts w:ascii="仿宋_GB2312" w:hint="eastAsia"/>
        <w:sz w:val="28"/>
        <w:szCs w:val="28"/>
      </w:rPr>
    </w:pPr>
    <w:r>
      <w:rPr>
        <w:rStyle w:val="a4"/>
        <w:rFonts w:ascii="仿宋_GB2312" w:hint="eastAsia"/>
        <w:sz w:val="28"/>
        <w:szCs w:val="28"/>
      </w:rPr>
      <w:t>—</w:t>
    </w:r>
    <w:r>
      <w:rPr>
        <w:rStyle w:val="a4"/>
        <w:rFonts w:ascii="仿宋_GB2312" w:hint="eastAsia"/>
        <w:sz w:val="28"/>
        <w:szCs w:val="28"/>
      </w:rPr>
      <w:t xml:space="preserve"> </w:t>
    </w:r>
    <w:r w:rsidRPr="00666899">
      <w:rPr>
        <w:rStyle w:val="a4"/>
        <w:rFonts w:ascii="仿宋_GB2312" w:hint="eastAsia"/>
        <w:sz w:val="28"/>
        <w:szCs w:val="28"/>
      </w:rPr>
      <w:fldChar w:fldCharType="begin"/>
    </w:r>
    <w:r w:rsidRPr="00666899">
      <w:rPr>
        <w:rStyle w:val="a4"/>
        <w:rFonts w:ascii="仿宋_GB2312" w:hint="eastAsia"/>
        <w:sz w:val="28"/>
        <w:szCs w:val="28"/>
      </w:rPr>
      <w:instrText xml:space="preserve">PAGE  </w:instrText>
    </w:r>
    <w:r w:rsidRPr="00666899">
      <w:rPr>
        <w:rStyle w:val="a4"/>
        <w:rFonts w:ascii="仿宋_GB2312" w:hint="eastAsia"/>
        <w:sz w:val="28"/>
        <w:szCs w:val="28"/>
      </w:rPr>
      <w:fldChar w:fldCharType="separate"/>
    </w:r>
    <w:r>
      <w:rPr>
        <w:rStyle w:val="a4"/>
        <w:rFonts w:ascii="仿宋_GB2312"/>
        <w:noProof/>
        <w:sz w:val="28"/>
        <w:szCs w:val="28"/>
      </w:rPr>
      <w:t>1</w:t>
    </w:r>
    <w:r w:rsidRPr="00666899">
      <w:rPr>
        <w:rStyle w:val="a4"/>
        <w:rFonts w:ascii="仿宋_GB2312" w:hint="eastAsia"/>
        <w:sz w:val="28"/>
        <w:szCs w:val="28"/>
      </w:rPr>
      <w:fldChar w:fldCharType="end"/>
    </w:r>
    <w:r>
      <w:rPr>
        <w:rStyle w:val="a4"/>
        <w:rFonts w:ascii="仿宋_GB2312" w:hint="eastAsia"/>
        <w:sz w:val="28"/>
        <w:szCs w:val="28"/>
      </w:rPr>
      <w:t xml:space="preserve"> </w:t>
    </w:r>
    <w:r>
      <w:rPr>
        <w:rStyle w:val="a4"/>
        <w:rFonts w:ascii="仿宋_GB2312" w:hint="eastAsia"/>
        <w:sz w:val="28"/>
        <w:szCs w:val="28"/>
      </w:rPr>
      <w:t>—</w:t>
    </w:r>
  </w:p>
  <w:p w:rsidR="00A31BDA" w:rsidRDefault="0007105D" w:rsidP="00666899">
    <w:pPr>
      <w:pStyle w:val="a3"/>
      <w:ind w:right="360" w:firstLine="360"/>
      <w:jc w:val="center"/>
      <w:rPr>
        <w:rFonts w:hint="eastAsia"/>
        <w:sz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105D"/>
    <w:rsid w:val="00001E80"/>
    <w:rsid w:val="00004DD3"/>
    <w:rsid w:val="00004DD8"/>
    <w:rsid w:val="00006141"/>
    <w:rsid w:val="00006201"/>
    <w:rsid w:val="00012F71"/>
    <w:rsid w:val="000174C3"/>
    <w:rsid w:val="00021CA3"/>
    <w:rsid w:val="000236C5"/>
    <w:rsid w:val="0003314D"/>
    <w:rsid w:val="00041806"/>
    <w:rsid w:val="0004374D"/>
    <w:rsid w:val="0004486A"/>
    <w:rsid w:val="00044BB3"/>
    <w:rsid w:val="0005041B"/>
    <w:rsid w:val="00066BAC"/>
    <w:rsid w:val="0007105D"/>
    <w:rsid w:val="000749CF"/>
    <w:rsid w:val="00085E98"/>
    <w:rsid w:val="0008662D"/>
    <w:rsid w:val="00087307"/>
    <w:rsid w:val="00090586"/>
    <w:rsid w:val="00097091"/>
    <w:rsid w:val="000A0235"/>
    <w:rsid w:val="000A0792"/>
    <w:rsid w:val="000A146D"/>
    <w:rsid w:val="000B298D"/>
    <w:rsid w:val="000B7352"/>
    <w:rsid w:val="000D6832"/>
    <w:rsid w:val="000E2720"/>
    <w:rsid w:val="000E3576"/>
    <w:rsid w:val="000F1FAF"/>
    <w:rsid w:val="00100CD8"/>
    <w:rsid w:val="001045F6"/>
    <w:rsid w:val="001060DE"/>
    <w:rsid w:val="00112E1F"/>
    <w:rsid w:val="001151EF"/>
    <w:rsid w:val="001235C8"/>
    <w:rsid w:val="00130300"/>
    <w:rsid w:val="00136DD6"/>
    <w:rsid w:val="00137387"/>
    <w:rsid w:val="00143846"/>
    <w:rsid w:val="00146937"/>
    <w:rsid w:val="00157D8F"/>
    <w:rsid w:val="00171C82"/>
    <w:rsid w:val="00173592"/>
    <w:rsid w:val="00174D15"/>
    <w:rsid w:val="00191564"/>
    <w:rsid w:val="001D466C"/>
    <w:rsid w:val="001F2F0C"/>
    <w:rsid w:val="001F55ED"/>
    <w:rsid w:val="00203901"/>
    <w:rsid w:val="00204B6B"/>
    <w:rsid w:val="00211309"/>
    <w:rsid w:val="002120C0"/>
    <w:rsid w:val="00212817"/>
    <w:rsid w:val="00217CA9"/>
    <w:rsid w:val="00217D8F"/>
    <w:rsid w:val="00254135"/>
    <w:rsid w:val="00262797"/>
    <w:rsid w:val="00265D61"/>
    <w:rsid w:val="00281B4B"/>
    <w:rsid w:val="0029354B"/>
    <w:rsid w:val="002A1EF1"/>
    <w:rsid w:val="002E3669"/>
    <w:rsid w:val="002E4581"/>
    <w:rsid w:val="0030110D"/>
    <w:rsid w:val="00313200"/>
    <w:rsid w:val="00323FD3"/>
    <w:rsid w:val="00353096"/>
    <w:rsid w:val="00353C1D"/>
    <w:rsid w:val="00355A0F"/>
    <w:rsid w:val="003576FE"/>
    <w:rsid w:val="00365D24"/>
    <w:rsid w:val="0037059F"/>
    <w:rsid w:val="003743E2"/>
    <w:rsid w:val="00377DAE"/>
    <w:rsid w:val="00384AE2"/>
    <w:rsid w:val="00387840"/>
    <w:rsid w:val="003940A6"/>
    <w:rsid w:val="00394F71"/>
    <w:rsid w:val="0039727E"/>
    <w:rsid w:val="003A4052"/>
    <w:rsid w:val="004035CF"/>
    <w:rsid w:val="00403CCD"/>
    <w:rsid w:val="00434FEE"/>
    <w:rsid w:val="00435287"/>
    <w:rsid w:val="00447A93"/>
    <w:rsid w:val="00455E9F"/>
    <w:rsid w:val="00460CB1"/>
    <w:rsid w:val="00475A1E"/>
    <w:rsid w:val="00476255"/>
    <w:rsid w:val="00482AB3"/>
    <w:rsid w:val="004948F7"/>
    <w:rsid w:val="004B1E37"/>
    <w:rsid w:val="004B38D2"/>
    <w:rsid w:val="004B796D"/>
    <w:rsid w:val="004C0F1C"/>
    <w:rsid w:val="004C4E66"/>
    <w:rsid w:val="004C75DC"/>
    <w:rsid w:val="004D02CE"/>
    <w:rsid w:val="004D1D57"/>
    <w:rsid w:val="004D328D"/>
    <w:rsid w:val="004E1E3B"/>
    <w:rsid w:val="004E44E7"/>
    <w:rsid w:val="004F66E5"/>
    <w:rsid w:val="00514D41"/>
    <w:rsid w:val="0051738A"/>
    <w:rsid w:val="00521022"/>
    <w:rsid w:val="00525802"/>
    <w:rsid w:val="00527A2E"/>
    <w:rsid w:val="00535AAB"/>
    <w:rsid w:val="00542ED5"/>
    <w:rsid w:val="00555A8E"/>
    <w:rsid w:val="00561315"/>
    <w:rsid w:val="0058525E"/>
    <w:rsid w:val="005C015A"/>
    <w:rsid w:val="005C0CB1"/>
    <w:rsid w:val="005C6D6D"/>
    <w:rsid w:val="005D0190"/>
    <w:rsid w:val="005E5247"/>
    <w:rsid w:val="00605651"/>
    <w:rsid w:val="0061272D"/>
    <w:rsid w:val="00620C04"/>
    <w:rsid w:val="00625342"/>
    <w:rsid w:val="006328EE"/>
    <w:rsid w:val="006369E1"/>
    <w:rsid w:val="00656586"/>
    <w:rsid w:val="00663B7F"/>
    <w:rsid w:val="00672FA4"/>
    <w:rsid w:val="0068315D"/>
    <w:rsid w:val="00687A84"/>
    <w:rsid w:val="0069730B"/>
    <w:rsid w:val="006A2248"/>
    <w:rsid w:val="006B20CE"/>
    <w:rsid w:val="006B32A2"/>
    <w:rsid w:val="006C4692"/>
    <w:rsid w:val="006D04E9"/>
    <w:rsid w:val="006D4FE9"/>
    <w:rsid w:val="006D6032"/>
    <w:rsid w:val="006E02ED"/>
    <w:rsid w:val="006E4FF8"/>
    <w:rsid w:val="006E6CA4"/>
    <w:rsid w:val="006F2017"/>
    <w:rsid w:val="00704702"/>
    <w:rsid w:val="00713199"/>
    <w:rsid w:val="007164EE"/>
    <w:rsid w:val="007227F8"/>
    <w:rsid w:val="00727F01"/>
    <w:rsid w:val="007331CB"/>
    <w:rsid w:val="00742920"/>
    <w:rsid w:val="00746648"/>
    <w:rsid w:val="00746F80"/>
    <w:rsid w:val="00750F31"/>
    <w:rsid w:val="00772A87"/>
    <w:rsid w:val="00796C5F"/>
    <w:rsid w:val="007976F4"/>
    <w:rsid w:val="007C4D5F"/>
    <w:rsid w:val="007C58D8"/>
    <w:rsid w:val="007E6A28"/>
    <w:rsid w:val="007F74C7"/>
    <w:rsid w:val="00835F62"/>
    <w:rsid w:val="00854D91"/>
    <w:rsid w:val="0086479E"/>
    <w:rsid w:val="008760B2"/>
    <w:rsid w:val="00894B76"/>
    <w:rsid w:val="008B25C3"/>
    <w:rsid w:val="008B34C2"/>
    <w:rsid w:val="008D7629"/>
    <w:rsid w:val="008F0F76"/>
    <w:rsid w:val="008F19DA"/>
    <w:rsid w:val="008F6730"/>
    <w:rsid w:val="009146C7"/>
    <w:rsid w:val="00934076"/>
    <w:rsid w:val="00947514"/>
    <w:rsid w:val="00950515"/>
    <w:rsid w:val="009919FD"/>
    <w:rsid w:val="00997C1C"/>
    <w:rsid w:val="00997FF6"/>
    <w:rsid w:val="009A17C7"/>
    <w:rsid w:val="009C01F2"/>
    <w:rsid w:val="009C25AA"/>
    <w:rsid w:val="009C54F6"/>
    <w:rsid w:val="009C6BD1"/>
    <w:rsid w:val="009D1F96"/>
    <w:rsid w:val="009D211B"/>
    <w:rsid w:val="009E330C"/>
    <w:rsid w:val="009E3DA5"/>
    <w:rsid w:val="009E684C"/>
    <w:rsid w:val="009F11C7"/>
    <w:rsid w:val="009F5D44"/>
    <w:rsid w:val="00A2000E"/>
    <w:rsid w:val="00A26CE6"/>
    <w:rsid w:val="00A35262"/>
    <w:rsid w:val="00A46E30"/>
    <w:rsid w:val="00A47905"/>
    <w:rsid w:val="00A47DD3"/>
    <w:rsid w:val="00A67639"/>
    <w:rsid w:val="00A75893"/>
    <w:rsid w:val="00A96C82"/>
    <w:rsid w:val="00A97AAD"/>
    <w:rsid w:val="00A97E68"/>
    <w:rsid w:val="00AA3514"/>
    <w:rsid w:val="00AB36E0"/>
    <w:rsid w:val="00AD352E"/>
    <w:rsid w:val="00AF1245"/>
    <w:rsid w:val="00AF2201"/>
    <w:rsid w:val="00B07EE7"/>
    <w:rsid w:val="00B12957"/>
    <w:rsid w:val="00B13A9F"/>
    <w:rsid w:val="00B155C6"/>
    <w:rsid w:val="00B20A87"/>
    <w:rsid w:val="00B27514"/>
    <w:rsid w:val="00B402A4"/>
    <w:rsid w:val="00B41682"/>
    <w:rsid w:val="00B56BEB"/>
    <w:rsid w:val="00B636F3"/>
    <w:rsid w:val="00B7148D"/>
    <w:rsid w:val="00B800DB"/>
    <w:rsid w:val="00BC6DC6"/>
    <w:rsid w:val="00BE47BE"/>
    <w:rsid w:val="00BF4F6F"/>
    <w:rsid w:val="00C0364D"/>
    <w:rsid w:val="00C15FBE"/>
    <w:rsid w:val="00C25FEC"/>
    <w:rsid w:val="00C45DA0"/>
    <w:rsid w:val="00C51036"/>
    <w:rsid w:val="00C5403B"/>
    <w:rsid w:val="00C90016"/>
    <w:rsid w:val="00CA33D0"/>
    <w:rsid w:val="00CA71F7"/>
    <w:rsid w:val="00CB0ED7"/>
    <w:rsid w:val="00CD7752"/>
    <w:rsid w:val="00D051D5"/>
    <w:rsid w:val="00D14714"/>
    <w:rsid w:val="00D14A9D"/>
    <w:rsid w:val="00D22192"/>
    <w:rsid w:val="00D2249E"/>
    <w:rsid w:val="00D22A2E"/>
    <w:rsid w:val="00D251D1"/>
    <w:rsid w:val="00D3255A"/>
    <w:rsid w:val="00D40198"/>
    <w:rsid w:val="00D45ED3"/>
    <w:rsid w:val="00D47E6B"/>
    <w:rsid w:val="00D821A4"/>
    <w:rsid w:val="00D82443"/>
    <w:rsid w:val="00DA60EC"/>
    <w:rsid w:val="00DC1C91"/>
    <w:rsid w:val="00DC7C0C"/>
    <w:rsid w:val="00DD5BF2"/>
    <w:rsid w:val="00DD770A"/>
    <w:rsid w:val="00DF723B"/>
    <w:rsid w:val="00E154F1"/>
    <w:rsid w:val="00E21FB1"/>
    <w:rsid w:val="00E2559A"/>
    <w:rsid w:val="00E40035"/>
    <w:rsid w:val="00E64E1E"/>
    <w:rsid w:val="00E6523C"/>
    <w:rsid w:val="00E74550"/>
    <w:rsid w:val="00E82512"/>
    <w:rsid w:val="00EA1EFE"/>
    <w:rsid w:val="00EA5E64"/>
    <w:rsid w:val="00EC6A89"/>
    <w:rsid w:val="00ED0E8A"/>
    <w:rsid w:val="00ED4701"/>
    <w:rsid w:val="00ED7822"/>
    <w:rsid w:val="00EE0942"/>
    <w:rsid w:val="00F00F29"/>
    <w:rsid w:val="00F112EC"/>
    <w:rsid w:val="00F228BC"/>
    <w:rsid w:val="00F233D3"/>
    <w:rsid w:val="00F320C7"/>
    <w:rsid w:val="00F326F6"/>
    <w:rsid w:val="00F37F47"/>
    <w:rsid w:val="00F44E92"/>
    <w:rsid w:val="00F5138A"/>
    <w:rsid w:val="00F72EBB"/>
    <w:rsid w:val="00F81D86"/>
    <w:rsid w:val="00F87900"/>
    <w:rsid w:val="00F93340"/>
    <w:rsid w:val="00FA01B7"/>
    <w:rsid w:val="00FA7C42"/>
    <w:rsid w:val="00FB4EE1"/>
    <w:rsid w:val="00FD05E2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5D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7105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07105D"/>
    <w:rPr>
      <w:rFonts w:ascii="Times New Roman" w:eastAsia="仿宋_GB2312" w:hAnsi="Times New Roman" w:cs="Times New Roman"/>
      <w:snapToGrid w:val="0"/>
      <w:sz w:val="18"/>
      <w:szCs w:val="18"/>
      <w:lang/>
    </w:rPr>
  </w:style>
  <w:style w:type="character" w:styleId="a4">
    <w:name w:val="page number"/>
    <w:basedOn w:val="a0"/>
    <w:rsid w:val="0007105D"/>
  </w:style>
  <w:style w:type="paragraph" w:styleId="a5">
    <w:name w:val="Body Text"/>
    <w:basedOn w:val="a"/>
    <w:link w:val="Char0"/>
    <w:uiPriority w:val="99"/>
    <w:semiHidden/>
    <w:unhideWhenUsed/>
    <w:rsid w:val="0007105D"/>
    <w:pPr>
      <w:spacing w:after="120"/>
    </w:pPr>
  </w:style>
  <w:style w:type="character" w:customStyle="1" w:styleId="Char0">
    <w:name w:val="正文文本 Char"/>
    <w:basedOn w:val="a0"/>
    <w:link w:val="a5"/>
    <w:uiPriority w:val="99"/>
    <w:semiHidden/>
    <w:rsid w:val="0007105D"/>
    <w:rPr>
      <w:rFonts w:ascii="Times New Roman" w:eastAsia="仿宋_GB2312" w:hAnsi="Times New Roman" w:cs="Times New Roman"/>
      <w:snapToGrid w:val="0"/>
      <w:sz w:val="32"/>
      <w:szCs w:val="24"/>
    </w:rPr>
  </w:style>
  <w:style w:type="paragraph" w:styleId="a6">
    <w:name w:val="Body Text First Indent"/>
    <w:basedOn w:val="a5"/>
    <w:link w:val="Char1"/>
    <w:rsid w:val="0007105D"/>
    <w:pPr>
      <w:ind w:firstLineChars="100" w:firstLine="420"/>
    </w:pPr>
    <w:rPr>
      <w:rFonts w:ascii="Calibri" w:hAnsi="Calibri"/>
      <w:sz w:val="21"/>
      <w:szCs w:val="22"/>
      <w:lang/>
    </w:rPr>
  </w:style>
  <w:style w:type="character" w:customStyle="1" w:styleId="Char1">
    <w:name w:val="正文首行缩进 Char"/>
    <w:basedOn w:val="Char0"/>
    <w:link w:val="a6"/>
    <w:rsid w:val="0007105D"/>
    <w:rPr>
      <w:rFonts w:ascii="Calibri" w:hAnsi="Calibr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1593</Characters>
  <Application>Microsoft Office Word</Application>
  <DocSecurity>0</DocSecurity>
  <Lines>13</Lines>
  <Paragraphs>3</Paragraphs>
  <ScaleCrop>false</ScaleCrop>
  <Company>Organization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潘海晓</dc:creator>
  <cp:lastModifiedBy>潘海晓</cp:lastModifiedBy>
  <cp:revision>1</cp:revision>
  <dcterms:created xsi:type="dcterms:W3CDTF">2021-10-20T02:00:00Z</dcterms:created>
  <dcterms:modified xsi:type="dcterms:W3CDTF">2021-10-20T02:00:00Z</dcterms:modified>
</cp:coreProperties>
</file>