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kern w:val="0"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/>
          <w:bCs/>
          <w:kern w:val="0"/>
          <w:sz w:val="36"/>
          <w:szCs w:val="36"/>
        </w:rPr>
        <w:t>省特级教师、市第一层次领军教师考核表</w:t>
      </w:r>
    </w:p>
    <w:tbl>
      <w:tblPr>
        <w:tblStyle w:val="2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139"/>
        <w:gridCol w:w="7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考核内容</w:t>
            </w:r>
          </w:p>
        </w:tc>
        <w:tc>
          <w:tcPr>
            <w:tcW w:w="7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考核标准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师德模范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*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15分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师德考核（10分）</w:t>
            </w:r>
          </w:p>
        </w:tc>
        <w:tc>
          <w:tcPr>
            <w:tcW w:w="7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师德考核优秀计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</w:rPr>
              <w:t>10分，合格计8分。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综合性荣誉（5分）</w:t>
            </w:r>
          </w:p>
        </w:tc>
        <w:tc>
          <w:tcPr>
            <w:tcW w:w="7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学年度获省级及以上、市级综合性荣誉的分别计5分、4分，同年不同类可累计加分。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岗位贡献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*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45分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岗位工作（30分）</w:t>
            </w:r>
          </w:p>
        </w:tc>
        <w:tc>
          <w:tcPr>
            <w:tcW w:w="7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学年工作量：满工作量计10分，不满工作量计5分。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工作成效：由所在学校（单位）根据本学年度教师考核结果进行评定，优秀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计15分，合格计10分。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学生评教：两个学期学生评教的平均值位于全校教师前40%计5分，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40%—80%计3分，后20%不得分。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教育教学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管理工作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（15分）</w:t>
            </w:r>
          </w:p>
        </w:tc>
        <w:tc>
          <w:tcPr>
            <w:tcW w:w="7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 xml:space="preserve">1. </w:t>
            </w:r>
            <w:r>
              <w:rPr>
                <w:rFonts w:hint="default" w:ascii="Times New Roman" w:hAnsi="Times New Roman" w:cs="Times New Roman"/>
              </w:rPr>
              <w:t>学校（单位）内师徒结对并有效指导，计5分；结对教师参加各类教育教学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比赛在县级及以上获奖的加2分（不累加）。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义务教育学校教师承担学校课后服务（每周2次及以上），高中教师承担晚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自修值日（每周1次及以上），计3分。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担任学校（单位）班主任、教研组长、段长、行政干部等工作的，一项工作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计5分，身兼数职的加1分。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校（院、园）长：学校（单位）获省、市级</w:t>
            </w:r>
            <w:r>
              <w:rPr>
                <w:rFonts w:hint="default" w:ascii="Times New Roman" w:hAnsi="Times New Roman" w:cs="Times New Roman"/>
                <w:color w:val="000000"/>
              </w:rPr>
              <w:t>综合性荣誉</w:t>
            </w:r>
            <w:r>
              <w:rPr>
                <w:rFonts w:hint="default" w:ascii="Times New Roman" w:hAnsi="Times New Roman" w:cs="Times New Roman"/>
              </w:rPr>
              <w:t>，分别计8分、6分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（单项荣誉计分减半）</w:t>
            </w:r>
            <w:r>
              <w:rPr>
                <w:rFonts w:hint="default" w:ascii="Times New Roman" w:hAnsi="Times New Roman" w:cs="Times New Roman"/>
              </w:rPr>
              <w:t>；学校（单位）年度考核优秀计5分、合格计3分。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班主任：班集体获市级、县级先进班集体分别计8分、6分。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教研组长：教研组获省、市优秀教研组分别计8分、6分。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教研员、师训员：在市域县域范围内每学期教学指导达15次及以上的计8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分，10次—14次计5分；指导教师参加上一级教育教学评比获一、二等奖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的分别计6分、4分。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引领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示范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*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40分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个人专业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（10分）</w:t>
            </w:r>
          </w:p>
        </w:tc>
        <w:tc>
          <w:tcPr>
            <w:tcW w:w="7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参加各类教育教学比赛，获省级及以上一、二等奖，分别计5分、3分；市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级一等奖计3分。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论文：人大复印资料全文转载、中文核心期刊发表、国家级刊物发表分别计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5分、4分、3分；获省级一、二等奖分别计3分、2分，市一等奖计2分。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课题：承担省、市课题（排名前三或执笔人）分别计3分、2分；获省市级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一、二等奖分别加3分、2分和2分、1分。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论著：正式出版个人教育教学（管理）专著计5分、主编计3分、编委计2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分；教材编委计5分。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中职教师承担专业建设发展重大项目计2分。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教师成长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引领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（20分）</w:t>
            </w:r>
          </w:p>
        </w:tc>
        <w:tc>
          <w:tcPr>
            <w:tcW w:w="7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设立市级及以上、县级、校级名师工作室（站）并有效运行的分别计8分、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7分、6分，考核优秀加2分。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每学年在本校公开课、讲座共2次计2分，每增加1次加1分；教研员、师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训员每学年在本市域或县域范围内上“下水课”、研训讲座共4次计2分，每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增加1次加1分。 (上限6分)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承担县级及以上教师研训任务、教育教学课程建设贡献突出，计2分。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承担本市域或县域范围内公益讲学（不取酬），每次计2分。（上限5分）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210" w:hanging="210" w:hangingChars="10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承担市级及以上人才、职务评审、领军教师评选等评委工作，每次计1分。（上限3分）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承担市、县人才培养任务，名师工作室导师，市、县分别计3分、2分。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支教交流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作用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（3分）</w:t>
            </w:r>
          </w:p>
        </w:tc>
        <w:tc>
          <w:tcPr>
            <w:tcW w:w="7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城镇领军教师交流到农村、薄弱学校的，计3分。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承担市、县教育行政部门各类支教、送教等工作任务的，分别计2分、1分。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服从县（市、区）行政部门、学校安排，到薄弱校区任教的，计2分。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知名度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影响力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（7分）</w:t>
            </w:r>
          </w:p>
        </w:tc>
        <w:tc>
          <w:tcPr>
            <w:tcW w:w="7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承担市外公开课或讲座，国家级、省级、市级每次分别计4分、3分、2分。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担任省级及以上督导、评审、评估等工作专家，每次计2分。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担任省级及以上学科（专业）教学指导委员会委员，计3分。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担任省级及以上学会（协会、行业）常务理事，计3分。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承担省级及以上课程标准、专业标准制定工作，计3分。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参加“温州学问通”等在线服务的由组织单位评定计分。（上限3分）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承担高考、学考命题工作计4分；承担中考命题工作计2分。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合计（100分）</w:t>
            </w:r>
          </w:p>
        </w:tc>
        <w:tc>
          <w:tcPr>
            <w:tcW w:w="7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2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1260" w:hanging="1260" w:hangingChars="600"/>
              <w:jc w:val="both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备注：1.</w:t>
            </w:r>
            <w:r>
              <w:rPr>
                <w:rFonts w:hint="eastAsia" w:cs="Times New Roman"/>
                <w:kern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</w:rPr>
              <w:t>计分周期为上年7月1日至本年6月30日。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30" w:firstLineChars="300"/>
              <w:jc w:val="both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论文、比赛等所有奖项原则上须政府或教育系统颁发，不包括各类学会、协会。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680" w:right="1417" w:bottom="68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18891D"/>
    <w:multiLevelType w:val="singleLevel"/>
    <w:tmpl w:val="3118891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330169C"/>
    <w:multiLevelType w:val="singleLevel"/>
    <w:tmpl w:val="4330169C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6DDAEF53"/>
    <w:multiLevelType w:val="singleLevel"/>
    <w:tmpl w:val="6DDAEF53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wNzYxNzEzMDE3MDQwZDg2NWUyYjZhMzdhYTliZDcifQ=="/>
  </w:docVars>
  <w:rsids>
    <w:rsidRoot w:val="00E54549"/>
    <w:rsid w:val="007100D8"/>
    <w:rsid w:val="00E54549"/>
    <w:rsid w:val="03324613"/>
    <w:rsid w:val="075B0CE7"/>
    <w:rsid w:val="1C6647AE"/>
    <w:rsid w:val="22B877EC"/>
    <w:rsid w:val="668D2E43"/>
    <w:rsid w:val="6A4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1484</Words>
  <Characters>1535</Characters>
  <Lines>12</Lines>
  <Paragraphs>3</Paragraphs>
  <TotalTime>11</TotalTime>
  <ScaleCrop>false</ScaleCrop>
  <LinksUpToDate>false</LinksUpToDate>
  <CharactersWithSpaces>1683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2022-07-24T01:34:00Z</dcterms:created>
  <dc:creator>黄景泉</dc:creator>
  <cp:lastModifiedBy>丹</cp:lastModifiedBy>
  <dcterms:modified xsi:type="dcterms:W3CDTF">2022-07-26T06:57:21Z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0680F43CC1FD4CD3BB1A87CD5C2EF9DA</vt:lpwstr>
  </property>
</Properties>
</file>