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 w:after="0" w:line="240" w:lineRule="auto"/>
        <w:rPr>
          <w:rFonts w:ascii="Times New Roman"/>
          <w:color w:val="auto"/>
          <w:sz w:val="29"/>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6" w:hRule="atLeast"/>
          <w:jc w:val="center"/>
        </w:trPr>
        <w:tc>
          <w:tcPr>
            <w:tcW w:w="14620" w:type="dxa"/>
            <w:gridSpan w:val="14"/>
          </w:tcPr>
          <w:p>
            <w:pPr>
              <w:pStyle w:val="6"/>
              <w:spacing w:line="416" w:lineRule="exact"/>
              <w:ind w:left="4218" w:right="3906"/>
              <w:jc w:val="center"/>
              <w:rPr>
                <w:rFonts w:hint="eastAsia" w:ascii="方正小标宋简体" w:eastAsia="方正小标宋简体"/>
                <w:color w:val="auto"/>
                <w:sz w:val="28"/>
              </w:rPr>
            </w:pPr>
            <w:bookmarkStart w:id="0" w:name="Sheet1"/>
            <w:bookmarkEnd w:id="0"/>
            <w:r>
              <w:rPr>
                <w:rFonts w:hint="eastAsia" w:ascii="方正小标宋简体" w:eastAsia="方正小标宋简体"/>
                <w:color w:val="auto"/>
                <w:sz w:val="28"/>
                <w:lang w:eastAsia="zh-CN"/>
              </w:rPr>
              <w:t>瓯海区</w:t>
            </w:r>
            <w:r>
              <w:rPr>
                <w:rFonts w:hint="eastAsia" w:ascii="方正小标宋简体" w:eastAsia="方正小标宋简体"/>
                <w:color w:val="auto"/>
                <w:sz w:val="28"/>
              </w:rPr>
              <w:t>自然资源领域基层政务公开标准目录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458" w:type="dxa"/>
            <w:vMerge w:val="restart"/>
          </w:tcPr>
          <w:p>
            <w:pPr>
              <w:pStyle w:val="6"/>
              <w:jc w:val="center"/>
              <w:rPr>
                <w:rFonts w:ascii="Times New Roman"/>
                <w:color w:val="auto"/>
                <w:sz w:val="14"/>
              </w:rPr>
            </w:pPr>
          </w:p>
          <w:p>
            <w:pPr>
              <w:pStyle w:val="6"/>
              <w:spacing w:before="4"/>
              <w:jc w:val="center"/>
              <w:rPr>
                <w:rFonts w:ascii="Times New Roman"/>
                <w:color w:val="auto"/>
                <w:sz w:val="15"/>
              </w:rPr>
            </w:pPr>
          </w:p>
          <w:p>
            <w:pPr>
              <w:pStyle w:val="6"/>
              <w:ind w:left="74"/>
              <w:jc w:val="center"/>
              <w:rPr>
                <w:rFonts w:hint="eastAsia" w:ascii="黑体" w:eastAsia="黑体"/>
                <w:color w:val="auto"/>
                <w:sz w:val="15"/>
              </w:rPr>
            </w:pPr>
            <w:r>
              <w:rPr>
                <w:rFonts w:hint="eastAsia" w:ascii="黑体" w:eastAsia="黑体"/>
                <w:color w:val="auto"/>
                <w:sz w:val="15"/>
              </w:rPr>
              <w:t>序号</w:t>
            </w:r>
          </w:p>
        </w:tc>
        <w:tc>
          <w:tcPr>
            <w:tcW w:w="2012" w:type="dxa"/>
            <w:gridSpan w:val="2"/>
          </w:tcPr>
          <w:p>
            <w:pPr>
              <w:pStyle w:val="6"/>
              <w:spacing w:before="107"/>
              <w:ind w:left="685" w:right="671"/>
              <w:jc w:val="center"/>
              <w:rPr>
                <w:rFonts w:hint="eastAsia" w:ascii="黑体" w:eastAsia="黑体"/>
                <w:color w:val="auto"/>
                <w:sz w:val="15"/>
              </w:rPr>
            </w:pPr>
            <w:r>
              <w:rPr>
                <w:rFonts w:hint="eastAsia" w:ascii="黑体" w:eastAsia="黑体"/>
                <w:color w:val="auto"/>
                <w:sz w:val="15"/>
              </w:rPr>
              <w:t>公开事项</w:t>
            </w:r>
          </w:p>
        </w:tc>
        <w:tc>
          <w:tcPr>
            <w:tcW w:w="2190" w:type="dxa"/>
            <w:vMerge w:val="restart"/>
          </w:tcPr>
          <w:p>
            <w:pPr>
              <w:pStyle w:val="6"/>
              <w:rPr>
                <w:rFonts w:ascii="Times New Roman"/>
                <w:color w:val="auto"/>
                <w:sz w:val="14"/>
              </w:rPr>
            </w:pPr>
          </w:p>
          <w:p>
            <w:pPr>
              <w:pStyle w:val="6"/>
              <w:spacing w:before="4"/>
              <w:rPr>
                <w:rFonts w:ascii="Times New Roman"/>
                <w:color w:val="auto"/>
                <w:sz w:val="15"/>
              </w:rPr>
            </w:pPr>
          </w:p>
          <w:p>
            <w:pPr>
              <w:pStyle w:val="6"/>
              <w:ind w:left="481"/>
              <w:rPr>
                <w:rFonts w:hint="eastAsia" w:ascii="黑体" w:eastAsia="黑体"/>
                <w:color w:val="auto"/>
                <w:sz w:val="15"/>
              </w:rPr>
            </w:pPr>
            <w:r>
              <w:rPr>
                <w:rFonts w:hint="eastAsia" w:ascii="黑体" w:eastAsia="黑体"/>
                <w:color w:val="auto"/>
                <w:sz w:val="15"/>
              </w:rPr>
              <w:t>公开内容（要素）</w:t>
            </w:r>
          </w:p>
        </w:tc>
        <w:tc>
          <w:tcPr>
            <w:tcW w:w="2137" w:type="dxa"/>
            <w:vMerge w:val="restart"/>
          </w:tcPr>
          <w:p>
            <w:pPr>
              <w:pStyle w:val="6"/>
              <w:rPr>
                <w:rFonts w:ascii="Times New Roman"/>
                <w:color w:val="auto"/>
                <w:sz w:val="14"/>
              </w:rPr>
            </w:pPr>
          </w:p>
          <w:p>
            <w:pPr>
              <w:pStyle w:val="6"/>
              <w:spacing w:before="4"/>
              <w:rPr>
                <w:rFonts w:ascii="Times New Roman"/>
                <w:color w:val="auto"/>
                <w:sz w:val="15"/>
              </w:rPr>
            </w:pPr>
          </w:p>
          <w:p>
            <w:pPr>
              <w:pStyle w:val="6"/>
              <w:ind w:left="69" w:right="50"/>
              <w:jc w:val="center"/>
              <w:rPr>
                <w:rFonts w:hint="eastAsia" w:ascii="黑体" w:eastAsia="黑体"/>
                <w:color w:val="auto"/>
                <w:sz w:val="15"/>
              </w:rPr>
            </w:pPr>
            <w:r>
              <w:rPr>
                <w:rFonts w:hint="eastAsia" w:ascii="黑体" w:eastAsia="黑体"/>
                <w:color w:val="auto"/>
                <w:sz w:val="15"/>
              </w:rPr>
              <w:t>公开依据</w:t>
            </w:r>
          </w:p>
        </w:tc>
        <w:tc>
          <w:tcPr>
            <w:tcW w:w="1199" w:type="dxa"/>
            <w:vMerge w:val="restart"/>
          </w:tcPr>
          <w:p>
            <w:pPr>
              <w:pStyle w:val="6"/>
              <w:rPr>
                <w:rFonts w:ascii="Times New Roman"/>
                <w:color w:val="auto"/>
                <w:sz w:val="14"/>
              </w:rPr>
            </w:pPr>
          </w:p>
          <w:p>
            <w:pPr>
              <w:pStyle w:val="6"/>
              <w:spacing w:before="4"/>
              <w:rPr>
                <w:rFonts w:ascii="Times New Roman"/>
                <w:color w:val="auto"/>
                <w:sz w:val="15"/>
              </w:rPr>
            </w:pPr>
          </w:p>
          <w:p>
            <w:pPr>
              <w:pStyle w:val="6"/>
              <w:ind w:left="297"/>
              <w:rPr>
                <w:rFonts w:hint="eastAsia" w:ascii="黑体" w:eastAsia="黑体"/>
                <w:color w:val="auto"/>
                <w:sz w:val="15"/>
              </w:rPr>
            </w:pPr>
            <w:r>
              <w:rPr>
                <w:rFonts w:hint="eastAsia" w:ascii="黑体" w:eastAsia="黑体"/>
                <w:color w:val="auto"/>
                <w:sz w:val="15"/>
              </w:rPr>
              <w:t>公开时限</w:t>
            </w:r>
          </w:p>
        </w:tc>
        <w:tc>
          <w:tcPr>
            <w:tcW w:w="1429" w:type="dxa"/>
            <w:vMerge w:val="restart"/>
          </w:tcPr>
          <w:p>
            <w:pPr>
              <w:pStyle w:val="6"/>
              <w:rPr>
                <w:rFonts w:ascii="Times New Roman"/>
                <w:color w:val="auto"/>
                <w:sz w:val="14"/>
              </w:rPr>
            </w:pPr>
          </w:p>
          <w:p>
            <w:pPr>
              <w:pStyle w:val="6"/>
              <w:spacing w:before="4"/>
              <w:rPr>
                <w:rFonts w:ascii="Times New Roman"/>
                <w:color w:val="auto"/>
                <w:sz w:val="15"/>
              </w:rPr>
            </w:pPr>
          </w:p>
          <w:p>
            <w:pPr>
              <w:pStyle w:val="6"/>
              <w:ind w:left="413"/>
              <w:rPr>
                <w:rFonts w:hint="eastAsia" w:ascii="黑体" w:eastAsia="黑体"/>
                <w:color w:val="auto"/>
                <w:sz w:val="15"/>
              </w:rPr>
            </w:pPr>
            <w:r>
              <w:rPr>
                <w:rFonts w:hint="eastAsia" w:ascii="黑体" w:eastAsia="黑体"/>
                <w:color w:val="auto"/>
                <w:sz w:val="15"/>
              </w:rPr>
              <w:t>公开主体</w:t>
            </w:r>
          </w:p>
        </w:tc>
        <w:tc>
          <w:tcPr>
            <w:tcW w:w="2118" w:type="dxa"/>
            <w:vMerge w:val="restart"/>
          </w:tcPr>
          <w:p>
            <w:pPr>
              <w:pStyle w:val="6"/>
              <w:rPr>
                <w:rFonts w:ascii="Times New Roman"/>
                <w:color w:val="auto"/>
                <w:sz w:val="14"/>
              </w:rPr>
            </w:pPr>
          </w:p>
          <w:p>
            <w:pPr>
              <w:pStyle w:val="6"/>
              <w:spacing w:before="4"/>
              <w:rPr>
                <w:rFonts w:ascii="Times New Roman"/>
                <w:color w:val="auto"/>
                <w:sz w:val="15"/>
              </w:rPr>
            </w:pPr>
          </w:p>
          <w:p>
            <w:pPr>
              <w:pStyle w:val="6"/>
              <w:ind w:left="527"/>
              <w:rPr>
                <w:rFonts w:hint="eastAsia" w:ascii="黑体" w:eastAsia="黑体"/>
                <w:color w:val="auto"/>
                <w:sz w:val="15"/>
              </w:rPr>
            </w:pPr>
            <w:r>
              <w:rPr>
                <w:rFonts w:hint="eastAsia" w:ascii="黑体" w:eastAsia="黑体"/>
                <w:color w:val="auto"/>
                <w:sz w:val="15"/>
              </w:rPr>
              <w:t>公开渠道和载体</w:t>
            </w:r>
          </w:p>
        </w:tc>
        <w:tc>
          <w:tcPr>
            <w:tcW w:w="997" w:type="dxa"/>
            <w:gridSpan w:val="2"/>
          </w:tcPr>
          <w:p>
            <w:pPr>
              <w:pStyle w:val="6"/>
              <w:spacing w:before="107"/>
              <w:ind w:left="199"/>
              <w:rPr>
                <w:rFonts w:hint="eastAsia" w:ascii="黑体" w:eastAsia="黑体"/>
                <w:color w:val="auto"/>
                <w:sz w:val="15"/>
              </w:rPr>
            </w:pPr>
            <w:r>
              <w:rPr>
                <w:rFonts w:hint="eastAsia" w:ascii="黑体" w:eastAsia="黑体"/>
                <w:color w:val="auto"/>
                <w:sz w:val="15"/>
              </w:rPr>
              <w:t>公开对象</w:t>
            </w:r>
          </w:p>
        </w:tc>
        <w:tc>
          <w:tcPr>
            <w:tcW w:w="1102" w:type="dxa"/>
            <w:gridSpan w:val="2"/>
          </w:tcPr>
          <w:p>
            <w:pPr>
              <w:pStyle w:val="6"/>
              <w:spacing w:before="107"/>
              <w:ind w:left="254"/>
              <w:rPr>
                <w:rFonts w:hint="eastAsia" w:ascii="黑体" w:eastAsia="黑体"/>
                <w:color w:val="auto"/>
                <w:sz w:val="15"/>
              </w:rPr>
            </w:pPr>
            <w:r>
              <w:rPr>
                <w:rFonts w:hint="eastAsia" w:ascii="黑体" w:eastAsia="黑体"/>
                <w:color w:val="auto"/>
                <w:sz w:val="15"/>
              </w:rPr>
              <w:t>公开方式</w:t>
            </w:r>
          </w:p>
        </w:tc>
        <w:tc>
          <w:tcPr>
            <w:tcW w:w="978" w:type="dxa"/>
            <w:gridSpan w:val="2"/>
          </w:tcPr>
          <w:p>
            <w:pPr>
              <w:pStyle w:val="6"/>
              <w:spacing w:before="107"/>
              <w:ind w:left="193"/>
              <w:rPr>
                <w:rFonts w:hint="eastAsia" w:ascii="黑体" w:eastAsia="黑体"/>
                <w:color w:val="auto"/>
                <w:sz w:val="15"/>
              </w:rPr>
            </w:pPr>
            <w:r>
              <w:rPr>
                <w:rFonts w:hint="eastAsia" w:ascii="黑体" w:eastAsia="黑体"/>
                <w:color w:val="auto"/>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jc w:val="center"/>
        </w:trPr>
        <w:tc>
          <w:tcPr>
            <w:tcW w:w="458" w:type="dxa"/>
            <w:vMerge w:val="continue"/>
            <w:tcBorders>
              <w:top w:val="nil"/>
            </w:tcBorders>
          </w:tcPr>
          <w:p>
            <w:pPr>
              <w:jc w:val="center"/>
              <w:rPr>
                <w:color w:val="auto"/>
                <w:sz w:val="2"/>
                <w:szCs w:val="2"/>
              </w:rPr>
            </w:pPr>
          </w:p>
        </w:tc>
        <w:tc>
          <w:tcPr>
            <w:tcW w:w="873" w:type="dxa"/>
          </w:tcPr>
          <w:p>
            <w:pPr>
              <w:pStyle w:val="6"/>
              <w:spacing w:before="3"/>
              <w:rPr>
                <w:rFonts w:ascii="Times New Roman"/>
                <w:color w:val="auto"/>
                <w:sz w:val="12"/>
              </w:rPr>
            </w:pPr>
          </w:p>
          <w:p>
            <w:pPr>
              <w:pStyle w:val="6"/>
              <w:ind w:right="111"/>
              <w:jc w:val="right"/>
              <w:rPr>
                <w:rFonts w:hint="eastAsia" w:ascii="黑体" w:eastAsia="黑体"/>
                <w:color w:val="auto"/>
                <w:sz w:val="15"/>
              </w:rPr>
            </w:pPr>
            <w:r>
              <w:rPr>
                <w:rFonts w:hint="eastAsia" w:ascii="黑体" w:eastAsia="黑体"/>
                <w:color w:val="auto"/>
                <w:sz w:val="15"/>
              </w:rPr>
              <w:t>一级事项</w:t>
            </w:r>
          </w:p>
        </w:tc>
        <w:tc>
          <w:tcPr>
            <w:tcW w:w="1139" w:type="dxa"/>
          </w:tcPr>
          <w:p>
            <w:pPr>
              <w:pStyle w:val="6"/>
              <w:spacing w:before="3"/>
              <w:rPr>
                <w:rFonts w:ascii="Times New Roman"/>
                <w:color w:val="auto"/>
                <w:sz w:val="12"/>
              </w:rPr>
            </w:pPr>
          </w:p>
          <w:p>
            <w:pPr>
              <w:pStyle w:val="6"/>
              <w:ind w:left="29" w:right="14"/>
              <w:jc w:val="center"/>
              <w:rPr>
                <w:rFonts w:hint="eastAsia" w:ascii="黑体" w:eastAsia="黑体"/>
                <w:color w:val="auto"/>
                <w:sz w:val="15"/>
              </w:rPr>
            </w:pPr>
            <w:r>
              <w:rPr>
                <w:rFonts w:hint="eastAsia" w:ascii="黑体" w:eastAsia="黑体"/>
                <w:color w:val="auto"/>
                <w:sz w:val="15"/>
              </w:rPr>
              <w:t>二级事项</w:t>
            </w:r>
          </w:p>
        </w:tc>
        <w:tc>
          <w:tcPr>
            <w:tcW w:w="2190" w:type="dxa"/>
            <w:vMerge w:val="continue"/>
            <w:tcBorders>
              <w:top w:val="nil"/>
            </w:tcBorders>
          </w:tcPr>
          <w:p>
            <w:pPr>
              <w:rPr>
                <w:color w:val="auto"/>
                <w:sz w:val="2"/>
                <w:szCs w:val="2"/>
              </w:rPr>
            </w:pPr>
          </w:p>
        </w:tc>
        <w:tc>
          <w:tcPr>
            <w:tcW w:w="2137" w:type="dxa"/>
            <w:vMerge w:val="continue"/>
            <w:tcBorders>
              <w:top w:val="nil"/>
            </w:tcBorders>
          </w:tcPr>
          <w:p>
            <w:pPr>
              <w:rPr>
                <w:color w:val="auto"/>
                <w:sz w:val="2"/>
                <w:szCs w:val="2"/>
              </w:rPr>
            </w:pPr>
          </w:p>
        </w:tc>
        <w:tc>
          <w:tcPr>
            <w:tcW w:w="1199" w:type="dxa"/>
            <w:vMerge w:val="continue"/>
            <w:tcBorders>
              <w:top w:val="nil"/>
            </w:tcBorders>
          </w:tcPr>
          <w:p>
            <w:pPr>
              <w:rPr>
                <w:color w:val="auto"/>
                <w:sz w:val="2"/>
                <w:szCs w:val="2"/>
              </w:rPr>
            </w:pPr>
          </w:p>
        </w:tc>
        <w:tc>
          <w:tcPr>
            <w:tcW w:w="1429" w:type="dxa"/>
            <w:vMerge w:val="continue"/>
            <w:tcBorders>
              <w:top w:val="nil"/>
            </w:tcBorders>
          </w:tcPr>
          <w:p>
            <w:pPr>
              <w:rPr>
                <w:color w:val="auto"/>
                <w:sz w:val="2"/>
                <w:szCs w:val="2"/>
              </w:rPr>
            </w:pPr>
          </w:p>
        </w:tc>
        <w:tc>
          <w:tcPr>
            <w:tcW w:w="2118" w:type="dxa"/>
            <w:vMerge w:val="continue"/>
            <w:tcBorders>
              <w:top w:val="nil"/>
            </w:tcBorders>
          </w:tcPr>
          <w:p>
            <w:pPr>
              <w:rPr>
                <w:color w:val="auto"/>
                <w:sz w:val="2"/>
                <w:szCs w:val="2"/>
              </w:rPr>
            </w:pPr>
          </w:p>
        </w:tc>
        <w:tc>
          <w:tcPr>
            <w:tcW w:w="556" w:type="dxa"/>
          </w:tcPr>
          <w:p>
            <w:pPr>
              <w:pStyle w:val="6"/>
              <w:spacing w:before="3"/>
              <w:rPr>
                <w:rFonts w:ascii="Times New Roman"/>
                <w:color w:val="auto"/>
                <w:sz w:val="12"/>
              </w:rPr>
            </w:pPr>
          </w:p>
          <w:p>
            <w:pPr>
              <w:pStyle w:val="6"/>
              <w:ind w:left="41" w:right="10"/>
              <w:jc w:val="center"/>
              <w:rPr>
                <w:rFonts w:hint="eastAsia" w:ascii="黑体" w:eastAsia="黑体"/>
                <w:color w:val="auto"/>
                <w:sz w:val="15"/>
              </w:rPr>
            </w:pPr>
            <w:r>
              <w:rPr>
                <w:rFonts w:hint="eastAsia" w:ascii="黑体" w:eastAsia="黑体"/>
                <w:color w:val="auto"/>
                <w:sz w:val="15"/>
              </w:rPr>
              <w:t>全社会</w:t>
            </w:r>
          </w:p>
        </w:tc>
        <w:tc>
          <w:tcPr>
            <w:tcW w:w="441" w:type="dxa"/>
          </w:tcPr>
          <w:p>
            <w:pPr>
              <w:pStyle w:val="6"/>
              <w:spacing w:before="52" w:line="232" w:lineRule="auto"/>
              <w:ind w:left="75" w:right="40"/>
              <w:rPr>
                <w:rFonts w:hint="eastAsia" w:ascii="黑体" w:eastAsia="黑体"/>
                <w:color w:val="auto"/>
                <w:sz w:val="15"/>
              </w:rPr>
            </w:pPr>
            <w:r>
              <w:rPr>
                <w:rFonts w:hint="eastAsia" w:ascii="黑体" w:eastAsia="黑体"/>
                <w:color w:val="auto"/>
                <w:sz w:val="15"/>
              </w:rPr>
              <w:t>特定群体</w:t>
            </w:r>
          </w:p>
        </w:tc>
        <w:tc>
          <w:tcPr>
            <w:tcW w:w="556" w:type="dxa"/>
          </w:tcPr>
          <w:p>
            <w:pPr>
              <w:pStyle w:val="6"/>
              <w:spacing w:before="52" w:line="232" w:lineRule="auto"/>
              <w:ind w:left="134" w:right="97"/>
              <w:rPr>
                <w:rFonts w:hint="eastAsia" w:ascii="黑体" w:eastAsia="黑体"/>
                <w:color w:val="auto"/>
                <w:sz w:val="15"/>
              </w:rPr>
            </w:pPr>
            <w:r>
              <w:rPr>
                <w:rFonts w:hint="eastAsia" w:ascii="黑体" w:eastAsia="黑体"/>
                <w:color w:val="auto"/>
                <w:sz w:val="15"/>
              </w:rPr>
              <w:t>主动公开</w:t>
            </w:r>
          </w:p>
        </w:tc>
        <w:tc>
          <w:tcPr>
            <w:tcW w:w="546" w:type="dxa"/>
          </w:tcPr>
          <w:p>
            <w:pPr>
              <w:pStyle w:val="6"/>
              <w:spacing w:before="52" w:line="232" w:lineRule="auto"/>
              <w:ind w:left="130" w:right="14" w:hanging="77"/>
              <w:rPr>
                <w:rFonts w:hint="eastAsia" w:ascii="黑体" w:eastAsia="黑体"/>
                <w:color w:val="auto"/>
                <w:sz w:val="15"/>
              </w:rPr>
            </w:pPr>
            <w:r>
              <w:rPr>
                <w:rFonts w:hint="eastAsia" w:ascii="黑体" w:eastAsia="黑体"/>
                <w:color w:val="auto"/>
                <w:sz w:val="15"/>
              </w:rPr>
              <w:t>依申请公开</w:t>
            </w:r>
          </w:p>
        </w:tc>
        <w:tc>
          <w:tcPr>
            <w:tcW w:w="512" w:type="dxa"/>
          </w:tcPr>
          <w:p>
            <w:pPr>
              <w:pStyle w:val="6"/>
              <w:spacing w:before="3"/>
              <w:rPr>
                <w:rFonts w:ascii="Times New Roman"/>
                <w:color w:val="auto"/>
                <w:sz w:val="12"/>
              </w:rPr>
            </w:pPr>
          </w:p>
          <w:p>
            <w:pPr>
              <w:pStyle w:val="6"/>
              <w:ind w:left="98" w:right="59"/>
              <w:jc w:val="center"/>
              <w:rPr>
                <w:rFonts w:hint="eastAsia" w:ascii="黑体" w:eastAsia="黑体"/>
                <w:color w:val="auto"/>
                <w:sz w:val="15"/>
              </w:rPr>
            </w:pPr>
            <w:r>
              <w:rPr>
                <w:rFonts w:hint="eastAsia" w:ascii="黑体" w:eastAsia="黑体"/>
                <w:color w:val="auto"/>
                <w:sz w:val="15"/>
              </w:rPr>
              <w:t>县级</w:t>
            </w:r>
          </w:p>
        </w:tc>
        <w:tc>
          <w:tcPr>
            <w:tcW w:w="466" w:type="dxa"/>
          </w:tcPr>
          <w:p>
            <w:pPr>
              <w:pStyle w:val="6"/>
              <w:spacing w:before="3"/>
              <w:rPr>
                <w:rFonts w:ascii="Times New Roman"/>
                <w:color w:val="auto"/>
                <w:sz w:val="12"/>
              </w:rPr>
            </w:pPr>
          </w:p>
          <w:p>
            <w:pPr>
              <w:pStyle w:val="6"/>
              <w:ind w:left="92"/>
              <w:rPr>
                <w:rFonts w:hint="eastAsia" w:ascii="黑体" w:eastAsia="黑体"/>
                <w:color w:val="auto"/>
                <w:sz w:val="15"/>
              </w:rPr>
            </w:pPr>
            <w:r>
              <w:rPr>
                <w:rFonts w:hint="eastAsia" w:ascii="黑体" w:eastAsia="黑体"/>
                <w:color w:val="auto"/>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jc w:val="center"/>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1</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机构信息</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自然资源主管部门及派出机构、公共服务机构信息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机构名称、机构职能、内设机构、办公地址、办公时间、办公电话、负责人姓名、权责清单</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《关于推行地方各级政府工作部门权力清单制度的指导意见》（中办发（2015）21号）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2" w:hRule="atLeast"/>
          <w:jc w:val="center"/>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2</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公共服务</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政策文件</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本级政府及自然资源主管部门出台的自然资源政策文件及相关解读</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《自然资源规范性文件管理规定》（自然资源部令第2号）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6" w:hRule="atLeast"/>
          <w:jc w:val="center"/>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3</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公共服务</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自然资源领域专项规划</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矿产资源、基础测绘等规划</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《测绘法》《矿产资源规划编制实施办法》</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0" w:hRule="atLeast"/>
          <w:jc w:val="center"/>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4</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公共服务</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回应关切</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对涉及到自然资源领域经济社会热点、群众广泛关注的热点、咨询的相关问题等进行回应</w:t>
            </w:r>
          </w:p>
        </w:tc>
        <w:tc>
          <w:tcPr>
            <w:tcW w:w="2137"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务院办公厅关于进一步加强政府信息公开回应社会关切提升政府公信力的意见》（国办发（2013）100号）《国务院办公厅关于在政务公开工作中进一步做好政务舆情回应的通知》（国办发〔2016）61号）《国务院办公厅印发〈关于全面推进政务公开工作的意见〉实施细则的通知》（国办发（2016）80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及时回应</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1" w:hRule="atLeast"/>
          <w:jc w:val="center"/>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5</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公共服务</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办事指南</w:t>
            </w:r>
          </w:p>
        </w:tc>
        <w:tc>
          <w:tcPr>
            <w:tcW w:w="2190" w:type="dxa"/>
          </w:tcPr>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适用范围、项目信息、审批依据、受理机构、决定机构、审批数量、申请条件、申请材料、申请接收、办理基本流程、办理方式、办结时限、收费依据及标准、审批结果、结果送达、申请人权利和义务、咨询途径、监督和投诉渠道、办公</w:t>
            </w:r>
            <w:r>
              <w:rPr>
                <w:rFonts w:hint="eastAsia" w:cs="仿宋_GB2312"/>
                <w:color w:val="auto"/>
                <w:sz w:val="14"/>
                <w:szCs w:val="14"/>
                <w:lang w:eastAsia="zh-CN"/>
              </w:rPr>
              <w:t>地址和时间</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《国务院办公厅关于简化优化公共服务流程方便基层群众办事创业的通知》（国办发（2015）86 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实时公开</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浙江政务服务网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type w:val="continuous"/>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6</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财政</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财政信息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县级自然资源主管部门财政预决算及政府集中</w:t>
            </w:r>
            <w:r>
              <w:rPr>
                <w:rFonts w:hint="eastAsia" w:cs="仿宋_GB2312"/>
                <w:color w:val="auto"/>
                <w:sz w:val="14"/>
                <w:szCs w:val="14"/>
                <w:lang w:eastAsia="zh-CN"/>
              </w:rPr>
              <w:t>采</w:t>
            </w:r>
            <w:r>
              <w:rPr>
                <w:rFonts w:hint="eastAsia" w:ascii="仿宋_GB2312" w:hAnsi="仿宋_GB2312" w:eastAsia="仿宋_GB2312" w:cs="仿宋_GB2312"/>
                <w:color w:val="auto"/>
                <w:sz w:val="14"/>
                <w:szCs w:val="14"/>
              </w:rPr>
              <w:t>购信息</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《中华人民共和国政府信息公开条例》</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9" w:hRule="atLeast"/>
        </w:trPr>
        <w:tc>
          <w:tcPr>
            <w:tcW w:w="458" w:type="dxa"/>
          </w:tcPr>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7</w:t>
            </w:r>
          </w:p>
        </w:tc>
        <w:tc>
          <w:tcPr>
            <w:tcW w:w="873"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调查监测</w:t>
            </w:r>
          </w:p>
        </w:tc>
        <w:tc>
          <w:tcPr>
            <w:tcW w:w="113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国土调</w:t>
            </w:r>
            <w:r>
              <w:rPr>
                <w:rFonts w:hint="eastAsia" w:cs="仿宋_GB2312"/>
                <w:color w:val="auto"/>
                <w:sz w:val="14"/>
                <w:szCs w:val="14"/>
                <w:highlight w:val="none"/>
                <w:lang w:eastAsia="zh-CN"/>
              </w:rPr>
              <w:t>查</w:t>
            </w:r>
            <w:r>
              <w:rPr>
                <w:rFonts w:hint="eastAsia" w:ascii="仿宋_GB2312" w:hAnsi="仿宋_GB2312" w:eastAsia="仿宋_GB2312" w:cs="仿宋_GB2312"/>
                <w:color w:val="auto"/>
                <w:sz w:val="14"/>
                <w:szCs w:val="14"/>
                <w:highlight w:val="none"/>
              </w:rPr>
              <w:t>基本信息</w:t>
            </w:r>
          </w:p>
        </w:tc>
        <w:tc>
          <w:tcPr>
            <w:tcW w:w="2190"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国土利用现状主要数据（涉密信息、法律法规规定不予公开的除外）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cs="仿宋_GB2312"/>
                <w:color w:val="auto"/>
                <w:sz w:val="14"/>
                <w:szCs w:val="14"/>
                <w:highlight w:val="none"/>
                <w:lang w:eastAsia="zh-CN"/>
              </w:rPr>
              <w:t>《中华人民共和国政府信息公开条例》</w:t>
            </w:r>
            <w:r>
              <w:rPr>
                <w:rFonts w:hint="eastAsia" w:ascii="仿宋_GB2312" w:hAnsi="仿宋_GB2312" w:eastAsia="仿宋_GB2312" w:cs="仿宋_GB2312"/>
                <w:color w:val="auto"/>
                <w:sz w:val="14"/>
                <w:szCs w:val="14"/>
                <w:highlight w:val="none"/>
              </w:rPr>
              <w:t>《土地调</w:t>
            </w:r>
            <w:r>
              <w:rPr>
                <w:rFonts w:hint="eastAsia" w:cs="仿宋_GB2312"/>
                <w:color w:val="auto"/>
                <w:sz w:val="14"/>
                <w:szCs w:val="14"/>
                <w:highlight w:val="none"/>
                <w:lang w:eastAsia="zh-CN"/>
              </w:rPr>
              <w:t>查</w:t>
            </w:r>
            <w:r>
              <w:rPr>
                <w:rFonts w:hint="eastAsia" w:ascii="仿宋_GB2312" w:hAnsi="仿宋_GB2312" w:eastAsia="仿宋_GB2312" w:cs="仿宋_GB2312"/>
                <w:color w:val="auto"/>
                <w:sz w:val="14"/>
                <w:szCs w:val="14"/>
                <w:highlight w:val="none"/>
              </w:rPr>
              <w:t>条例》</w:t>
            </w:r>
          </w:p>
        </w:tc>
        <w:tc>
          <w:tcPr>
            <w:tcW w:w="119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信息形成或变更之日起20个工作日内</w:t>
            </w:r>
          </w:p>
        </w:tc>
        <w:tc>
          <w:tcPr>
            <w:tcW w:w="142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lang w:eastAsia="zh-CN"/>
              </w:rPr>
            </w:pPr>
            <w:r>
              <w:rPr>
                <w:rFonts w:hint="eastAsia" w:ascii="仿宋_GB2312" w:hAnsi="仿宋_GB2312" w:eastAsia="仿宋_GB2312" w:cs="仿宋_GB2312"/>
                <w:color w:val="auto"/>
                <w:sz w:val="14"/>
                <w:szCs w:val="14"/>
                <w:highlight w:val="none"/>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lang w:eastAsia="zh-CN"/>
              </w:rPr>
              <w:t>瓯海区人民政府网</w:t>
            </w:r>
          </w:p>
          <w:p>
            <w:pPr>
              <w:pStyle w:val="6"/>
              <w:spacing w:before="7"/>
              <w:rPr>
                <w:rFonts w:hint="eastAsia" w:ascii="仿宋_GB2312" w:hAnsi="仿宋_GB2312" w:eastAsia="仿宋_GB2312" w:cs="仿宋_GB2312"/>
                <w:color w:val="auto"/>
                <w:sz w:val="14"/>
                <w:szCs w:val="14"/>
                <w:highlight w:val="none"/>
              </w:rPr>
            </w:pPr>
          </w:p>
        </w:tc>
        <w:tc>
          <w:tcPr>
            <w:tcW w:w="556"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441" w:type="dxa"/>
          </w:tcPr>
          <w:p>
            <w:pPr>
              <w:pStyle w:val="6"/>
              <w:spacing w:before="7"/>
              <w:rPr>
                <w:rFonts w:hint="eastAsia" w:ascii="仿宋_GB2312" w:hAnsi="仿宋_GB2312" w:eastAsia="仿宋_GB2312" w:cs="仿宋_GB2312"/>
                <w:color w:val="auto"/>
                <w:sz w:val="14"/>
                <w:szCs w:val="14"/>
                <w:highlight w:val="none"/>
              </w:rPr>
            </w:pPr>
          </w:p>
        </w:tc>
        <w:tc>
          <w:tcPr>
            <w:tcW w:w="556" w:type="dxa"/>
          </w:tcPr>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546"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tc>
        <w:tc>
          <w:tcPr>
            <w:tcW w:w="512"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24" w:hRule="atLeast"/>
        </w:trPr>
        <w:tc>
          <w:tcPr>
            <w:tcW w:w="458" w:type="dxa"/>
          </w:tcPr>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p>
          <w:p>
            <w:pPr>
              <w:pStyle w:val="6"/>
              <w:spacing w:before="7"/>
              <w:jc w:val="center"/>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8</w:t>
            </w:r>
          </w:p>
        </w:tc>
        <w:tc>
          <w:tcPr>
            <w:tcW w:w="873"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调</w:t>
            </w:r>
            <w:r>
              <w:rPr>
                <w:rFonts w:hint="eastAsia" w:cs="仿宋_GB2312"/>
                <w:color w:val="auto"/>
                <w:sz w:val="14"/>
                <w:szCs w:val="14"/>
                <w:highlight w:val="none"/>
                <w:lang w:eastAsia="zh-CN"/>
              </w:rPr>
              <w:t>查</w:t>
            </w:r>
            <w:r>
              <w:rPr>
                <w:rFonts w:hint="eastAsia" w:ascii="仿宋_GB2312" w:hAnsi="仿宋_GB2312" w:eastAsia="仿宋_GB2312" w:cs="仿宋_GB2312"/>
                <w:color w:val="auto"/>
                <w:sz w:val="14"/>
                <w:szCs w:val="14"/>
                <w:highlight w:val="none"/>
              </w:rPr>
              <w:t>监测</w:t>
            </w:r>
          </w:p>
        </w:tc>
        <w:tc>
          <w:tcPr>
            <w:tcW w:w="113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国土调</w:t>
            </w:r>
            <w:r>
              <w:rPr>
                <w:rFonts w:hint="eastAsia" w:cs="仿宋_GB2312"/>
                <w:color w:val="auto"/>
                <w:sz w:val="14"/>
                <w:szCs w:val="14"/>
                <w:highlight w:val="none"/>
                <w:lang w:eastAsia="zh-CN"/>
              </w:rPr>
              <w:t>查</w:t>
            </w:r>
            <w:r>
              <w:rPr>
                <w:rFonts w:hint="eastAsia" w:ascii="仿宋_GB2312" w:hAnsi="仿宋_GB2312" w:eastAsia="仿宋_GB2312" w:cs="仿宋_GB2312"/>
                <w:color w:val="auto"/>
                <w:sz w:val="14"/>
                <w:szCs w:val="14"/>
                <w:highlight w:val="none"/>
              </w:rPr>
              <w:t>地类信息</w:t>
            </w:r>
          </w:p>
        </w:tc>
        <w:tc>
          <w:tcPr>
            <w:tcW w:w="2190"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所辖区域内特定范围或地块的国土调查地类信息（涉密信息、法律法规规定不予公开的除外）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cs="仿宋_GB2312"/>
                <w:color w:val="auto"/>
                <w:sz w:val="14"/>
                <w:szCs w:val="14"/>
                <w:highlight w:val="none"/>
                <w:lang w:eastAsia="zh-CN"/>
              </w:rPr>
              <w:t>《中华人民共和国政府信息公开条例》</w:t>
            </w:r>
            <w:r>
              <w:rPr>
                <w:rFonts w:hint="eastAsia" w:ascii="仿宋_GB2312" w:hAnsi="仿宋_GB2312" w:eastAsia="仿宋_GB2312" w:cs="仿宋_GB2312"/>
                <w:color w:val="auto"/>
                <w:sz w:val="14"/>
                <w:szCs w:val="14"/>
                <w:highlight w:val="none"/>
              </w:rPr>
              <w:t>《土地调</w:t>
            </w:r>
            <w:r>
              <w:rPr>
                <w:rFonts w:hint="eastAsia" w:cs="仿宋_GB2312"/>
                <w:color w:val="auto"/>
                <w:sz w:val="14"/>
                <w:szCs w:val="14"/>
                <w:highlight w:val="none"/>
                <w:lang w:eastAsia="zh-CN"/>
              </w:rPr>
              <w:t>查</w:t>
            </w:r>
            <w:r>
              <w:rPr>
                <w:rFonts w:hint="eastAsia" w:ascii="仿宋_GB2312" w:hAnsi="仿宋_GB2312" w:eastAsia="仿宋_GB2312" w:cs="仿宋_GB2312"/>
                <w:color w:val="auto"/>
                <w:sz w:val="14"/>
                <w:szCs w:val="14"/>
                <w:highlight w:val="none"/>
              </w:rPr>
              <w:t>条例》</w:t>
            </w:r>
          </w:p>
        </w:tc>
        <w:tc>
          <w:tcPr>
            <w:tcW w:w="119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收到政府信息公开申请起20个工作日内</w:t>
            </w:r>
          </w:p>
        </w:tc>
        <w:tc>
          <w:tcPr>
            <w:tcW w:w="142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lang w:eastAsia="zh-CN"/>
              </w:rPr>
            </w:pPr>
            <w:r>
              <w:rPr>
                <w:rFonts w:hint="eastAsia" w:ascii="仿宋_GB2312" w:hAnsi="仿宋_GB2312" w:eastAsia="仿宋_GB2312" w:cs="仿宋_GB2312"/>
                <w:color w:val="auto"/>
                <w:sz w:val="14"/>
                <w:szCs w:val="14"/>
                <w:highlight w:val="none"/>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依申请公开</w:t>
            </w:r>
          </w:p>
        </w:tc>
        <w:tc>
          <w:tcPr>
            <w:tcW w:w="556"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tc>
        <w:tc>
          <w:tcPr>
            <w:tcW w:w="441"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556" w:type="dxa"/>
          </w:tcPr>
          <w:p>
            <w:pPr>
              <w:pStyle w:val="6"/>
              <w:spacing w:before="7"/>
              <w:rPr>
                <w:rFonts w:hint="eastAsia" w:ascii="仿宋_GB2312" w:hAnsi="仿宋_GB2312" w:eastAsia="仿宋_GB2312" w:cs="仿宋_GB2312"/>
                <w:color w:val="auto"/>
                <w:sz w:val="14"/>
                <w:szCs w:val="14"/>
                <w:highlight w:val="none"/>
              </w:rPr>
            </w:pPr>
          </w:p>
        </w:tc>
        <w:tc>
          <w:tcPr>
            <w:tcW w:w="546"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512"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1"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9</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确权登记</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不动产登记</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不同登记类型申请登记或申请登记资料</w:t>
            </w:r>
            <w:r>
              <w:rPr>
                <w:rFonts w:hint="eastAsia" w:cs="仿宋_GB2312"/>
                <w:color w:val="auto"/>
                <w:sz w:val="14"/>
                <w:szCs w:val="14"/>
                <w:lang w:eastAsia="zh-CN"/>
              </w:rPr>
              <w:t>查</w:t>
            </w:r>
            <w:r>
              <w:rPr>
                <w:rFonts w:hint="eastAsia" w:ascii="仿宋_GB2312" w:hAnsi="仿宋_GB2312" w:eastAsia="仿宋_GB2312" w:cs="仿宋_GB2312"/>
                <w:color w:val="auto"/>
                <w:sz w:val="14"/>
                <w:szCs w:val="14"/>
              </w:rPr>
              <w:t>询所需的材料目录</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、示范文本、办理时限、收费</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依据和标准等信息</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《不动产登记暂行条例》《不动产登记暂行条例实施细则》</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《不动产登记资料</w:t>
            </w:r>
            <w:r>
              <w:rPr>
                <w:rFonts w:hint="eastAsia" w:cs="仿宋_GB2312"/>
                <w:color w:val="auto"/>
                <w:sz w:val="14"/>
                <w:szCs w:val="14"/>
                <w:lang w:eastAsia="zh-CN"/>
              </w:rPr>
              <w:t>查</w:t>
            </w:r>
            <w:r>
              <w:rPr>
                <w:rFonts w:hint="eastAsia" w:ascii="仿宋_GB2312" w:hAnsi="仿宋_GB2312" w:eastAsia="仿宋_GB2312" w:cs="仿宋_GB2312"/>
                <w:color w:val="auto"/>
                <w:sz w:val="14"/>
                <w:szCs w:val="14"/>
              </w:rPr>
              <w:t>询暂行办</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法》《国家发展改革委财政部</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关于不动产登记收费标准等有关问题的通知》（发改价格规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（2016）2559号）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实时公开</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瓯海区不动产登记中心</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4"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10</w:t>
            </w:r>
          </w:p>
        </w:tc>
        <w:tc>
          <w:tcPr>
            <w:tcW w:w="873"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确权登记</w:t>
            </w:r>
          </w:p>
        </w:tc>
        <w:tc>
          <w:tcPr>
            <w:tcW w:w="113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default" w:ascii="仿宋_GB2312" w:hAnsi="仿宋_GB2312" w:eastAsia="仿宋_GB2312" w:cs="仿宋_GB2312"/>
                <w:color w:val="auto"/>
                <w:sz w:val="14"/>
                <w:szCs w:val="14"/>
                <w:highlight w:val="none"/>
                <w:lang w:val="en-US" w:eastAsia="zh-CN"/>
              </w:rPr>
            </w:pPr>
            <w:r>
              <w:rPr>
                <w:rFonts w:hint="eastAsia" w:ascii="仿宋_GB2312" w:hAnsi="仿宋_GB2312" w:eastAsia="仿宋_GB2312" w:cs="仿宋_GB2312"/>
                <w:color w:val="auto"/>
                <w:sz w:val="14"/>
                <w:szCs w:val="14"/>
                <w:highlight w:val="none"/>
              </w:rPr>
              <w:t>自然资源登簿前公告</w:t>
            </w:r>
          </w:p>
        </w:tc>
        <w:tc>
          <w:tcPr>
            <w:tcW w:w="2190"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自然资源拟登簿事项（涉及国家秘密以及《不动产登记暂行条例》规定的不动产登记的相关内容除外）</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《自然资源统一确权登记暂行办法》（自然资发（2019）116 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公告期不少于15 个工作日</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8"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11</w:t>
            </w:r>
          </w:p>
        </w:tc>
        <w:tc>
          <w:tcPr>
            <w:tcW w:w="873"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确权登记</w:t>
            </w:r>
          </w:p>
        </w:tc>
        <w:tc>
          <w:tcPr>
            <w:tcW w:w="1139"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自然资源确权登记结果公开</w:t>
            </w:r>
          </w:p>
        </w:tc>
        <w:tc>
          <w:tcPr>
            <w:tcW w:w="2190" w:type="dxa"/>
          </w:tcPr>
          <w:p>
            <w:pPr>
              <w:pStyle w:val="6"/>
              <w:spacing w:before="7"/>
              <w:rPr>
                <w:rFonts w:hint="eastAsia" w:ascii="仿宋_GB2312" w:hAnsi="仿宋_GB2312" w:eastAsia="仿宋_GB2312" w:cs="仿宋_GB2312"/>
                <w:color w:val="auto"/>
                <w:sz w:val="14"/>
                <w:szCs w:val="14"/>
                <w:highlight w:val="none"/>
              </w:rPr>
            </w:pPr>
          </w:p>
          <w:p>
            <w:pPr>
              <w:pStyle w:val="6"/>
              <w:spacing w:before="7"/>
              <w:rPr>
                <w:rFonts w:hint="eastAsia" w:ascii="仿宋_GB2312" w:hAnsi="仿宋_GB2312" w:eastAsia="仿宋_GB2312" w:cs="仿宋_GB2312"/>
                <w:color w:val="auto"/>
                <w:sz w:val="14"/>
                <w:szCs w:val="14"/>
                <w:highlight w:val="none"/>
              </w:rPr>
            </w:pPr>
            <w:r>
              <w:rPr>
                <w:rFonts w:hint="eastAsia" w:ascii="仿宋_GB2312" w:hAnsi="仿宋_GB2312" w:eastAsia="仿宋_GB2312" w:cs="仿宋_GB2312"/>
                <w:color w:val="auto"/>
                <w:sz w:val="14"/>
                <w:szCs w:val="14"/>
                <w:highlight w:val="none"/>
              </w:rPr>
              <w:t>自然资源登记簿等登记结果信息（涉及国家秘密以及《不动产登记暂行条例》规定的不动产登记的相关内容除外）</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《自然资源统一确权登记暂行办法》（自然资发（2019）116 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66"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w:t>
            </w:r>
            <w:r>
              <w:rPr>
                <w:rFonts w:hint="eastAsia" w:cs="仿宋_GB2312"/>
                <w:color w:val="auto"/>
                <w:sz w:val="14"/>
                <w:szCs w:val="14"/>
                <w:lang w:val="en-US" w:eastAsia="zh-CN"/>
              </w:rPr>
              <w:t>2</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国有土地使用权出让和划拨</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土地出让公告</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国有建设用地使用权出让公告、项目概况、澄清或者修改事项、联系方式</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务院办公厅关于推进公共资源配置领域政府信息公开的意见》（国办发（2017）97号）《招标拍卖挂牌岀让国有建设用地使用权规定》（国土资源部令第39号）《国土资源部关于印发〈招标拍卖挂牌出让国有土地使用权规范〉（试行）和〈协议出让国有土地使用权规范〉（试行）的通知》（国土资发（2006）114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组织招拍挂活动20日</w:t>
            </w:r>
            <w:r>
              <w:rPr>
                <w:rFonts w:hint="eastAsia" w:cs="仿宋_GB2312"/>
                <w:color w:val="auto"/>
                <w:sz w:val="14"/>
                <w:szCs w:val="14"/>
                <w:lang w:eastAsia="zh-CN"/>
              </w:rPr>
              <w:t>前</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、浙江省自然资源网上交易中心（</w:t>
            </w:r>
            <w:r>
              <w:rPr>
                <w:rFonts w:hint="eastAsia" w:ascii="仿宋_GB2312" w:hAnsi="仿宋_GB2312" w:eastAsia="仿宋_GB2312" w:cs="仿宋_GB2312"/>
                <w:color w:val="auto"/>
                <w:sz w:val="14"/>
                <w:szCs w:val="14"/>
                <w:lang w:eastAsia="zh-CN"/>
              </w:rPr>
              <w:t>https://zjzrzyjy.com/portalBrowse/home</w:t>
            </w:r>
            <w:r>
              <w:rPr>
                <w:rFonts w:hint="eastAsia" w:cs="仿宋_GB2312"/>
                <w:color w:val="auto"/>
                <w:sz w:val="14"/>
                <w:szCs w:val="14"/>
                <w:lang w:eastAsia="zh-CN"/>
              </w:rPr>
              <w:t>）</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3"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w:t>
            </w:r>
            <w:r>
              <w:rPr>
                <w:rFonts w:hint="eastAsia" w:cs="仿宋_GB2312"/>
                <w:color w:val="auto"/>
                <w:sz w:val="14"/>
                <w:szCs w:val="14"/>
                <w:lang w:val="en-US" w:eastAsia="zh-CN"/>
              </w:rPr>
              <w:t>3</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国有土地使用权出让和划拨</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土地出让结果</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国有建设用地使用权出让结果信息（成交单位、土地位置、面积、用途、开发程度、土地级别、容积率、出让年限、供地方式、受让人、成交价格、成交时间）</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《国务院办公厅关于推进公共资源配置领域政府信息公开的意见》（国办发（2017）97 号）《招标拍卖挂牌出让国有建设用地使用权规定》（国土资源部令第39号）《国土资源部关于印发〈招标拍卖挂牌出让国有土地使用权规范〉（试行）和〈协议出让国有土地使用权规范〉（试行）的通知》</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（国土资发（2006）114号）《关于加强房地产用地供应和监管有关问题的通知》（国土资发〔2010）34号）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信息形成或变更之日起10个工作日内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、浙江省自然资源网上交易中心（</w:t>
            </w:r>
            <w:r>
              <w:rPr>
                <w:rFonts w:hint="eastAsia" w:ascii="仿宋_GB2312" w:hAnsi="仿宋_GB2312" w:eastAsia="仿宋_GB2312" w:cs="仿宋_GB2312"/>
                <w:color w:val="auto"/>
                <w:sz w:val="14"/>
                <w:szCs w:val="14"/>
                <w:lang w:eastAsia="zh-CN"/>
              </w:rPr>
              <w:t>https://zjzrzyjy.com/portalBrowse/home</w:t>
            </w:r>
            <w:r>
              <w:rPr>
                <w:rFonts w:hint="eastAsia" w:cs="仿宋_GB2312"/>
                <w:color w:val="auto"/>
                <w:sz w:val="14"/>
                <w:szCs w:val="14"/>
                <w:lang w:eastAsia="zh-CN"/>
              </w:rPr>
              <w:t>）</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w:t>
            </w:r>
            <w:r>
              <w:rPr>
                <w:rFonts w:hint="eastAsia" w:cs="仿宋_GB2312"/>
                <w:color w:val="auto"/>
                <w:sz w:val="14"/>
                <w:szCs w:val="14"/>
                <w:lang w:val="en-US" w:eastAsia="zh-CN"/>
              </w:rPr>
              <w:t>4</w:t>
            </w:r>
          </w:p>
        </w:tc>
        <w:tc>
          <w:tcPr>
            <w:tcW w:w="873"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国有土地使用权出让和划拨</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划拨用地批前公示</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公示用地的申请人、项目名称、项目类型、申请用地面积等情况</w:t>
            </w:r>
          </w:p>
        </w:tc>
        <w:tc>
          <w:tcPr>
            <w:tcW w:w="2137"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《国土资源部关于贯彻落实〈国务院关于促进节约集约用地的通知〉的通知》（国土资发（2008）16号）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划拨用地报批10 日前</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、自然资源部（</w:t>
            </w:r>
            <w:r>
              <w:rPr>
                <w:rFonts w:hint="eastAsia" w:ascii="仿宋_GB2312" w:hAnsi="仿宋_GB2312" w:eastAsia="仿宋_GB2312" w:cs="仿宋_GB2312"/>
                <w:color w:val="auto"/>
                <w:sz w:val="14"/>
                <w:szCs w:val="14"/>
                <w:lang w:eastAsia="zh-CN"/>
              </w:rPr>
              <w:t>https://landchina.mnr.gov.cn/</w:t>
            </w:r>
            <w:r>
              <w:rPr>
                <w:rFonts w:hint="eastAsia" w:cs="仿宋_GB2312"/>
                <w:color w:val="auto"/>
                <w:sz w:val="14"/>
                <w:szCs w:val="14"/>
                <w:lang w:eastAsia="zh-CN"/>
              </w:rPr>
              <w:t>）</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7"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w:t>
            </w:r>
            <w:r>
              <w:rPr>
                <w:rFonts w:hint="eastAsia" w:cs="仿宋_GB2312"/>
                <w:color w:val="auto"/>
                <w:sz w:val="14"/>
                <w:szCs w:val="14"/>
                <w:lang w:val="en-US" w:eastAsia="zh-CN"/>
              </w:rPr>
              <w:t>5</w:t>
            </w:r>
          </w:p>
        </w:tc>
        <w:tc>
          <w:tcPr>
            <w:tcW w:w="873"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国有土地使用权出让和划拨</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划拨用地结果公示</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公示用地项目名称、土地使用权人、地块的位置、用途、面积、空间范围、土地使用条件、开竣工时间等</w:t>
            </w:r>
          </w:p>
        </w:tc>
        <w:tc>
          <w:tcPr>
            <w:tcW w:w="2137"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《国土资源部关于贯彻落实〈国务院关于促进节约集约用地的通知〉的通知》（国土资发（2008）16号）</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b/>
                <w:bCs/>
                <w:color w:val="auto"/>
                <w:sz w:val="14"/>
                <w:szCs w:val="14"/>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、自然资源部（</w:t>
            </w:r>
            <w:r>
              <w:rPr>
                <w:rFonts w:hint="eastAsia" w:ascii="仿宋_GB2312" w:hAnsi="仿宋_GB2312" w:eastAsia="仿宋_GB2312" w:cs="仿宋_GB2312"/>
                <w:color w:val="auto"/>
                <w:sz w:val="14"/>
                <w:szCs w:val="14"/>
                <w:lang w:eastAsia="zh-CN"/>
              </w:rPr>
              <w:t>https://landchina.mnr.gov.cn/</w:t>
            </w:r>
            <w:r>
              <w:rPr>
                <w:rFonts w:hint="eastAsia" w:cs="仿宋_GB2312"/>
                <w:color w:val="auto"/>
                <w:sz w:val="14"/>
                <w:szCs w:val="14"/>
                <w:lang w:eastAsia="zh-CN"/>
              </w:rPr>
              <w:t>）</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6" w:hRule="atLeast"/>
        </w:trPr>
        <w:tc>
          <w:tcPr>
            <w:tcW w:w="458" w:type="dxa"/>
            <w:vMerge w:val="restart"/>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1</w:t>
            </w:r>
            <w:r>
              <w:rPr>
                <w:rFonts w:hint="eastAsia" w:cs="仿宋_GB2312"/>
                <w:color w:val="auto"/>
                <w:sz w:val="14"/>
                <w:szCs w:val="14"/>
                <w:lang w:val="en-US" w:eastAsia="zh-CN"/>
              </w:rPr>
              <w:t>6</w:t>
            </w:r>
          </w:p>
        </w:tc>
        <w:tc>
          <w:tcPr>
            <w:tcW w:w="873"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国土空间规划编制</w:t>
            </w:r>
          </w:p>
        </w:tc>
        <w:tc>
          <w:tcPr>
            <w:tcW w:w="113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详细规划</w:t>
            </w:r>
          </w:p>
        </w:tc>
        <w:tc>
          <w:tcPr>
            <w:tcW w:w="2190" w:type="dxa"/>
          </w:tcPr>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批前公示:</w:t>
            </w:r>
            <w:r>
              <w:rPr>
                <w:rFonts w:hint="eastAsia" w:cs="仿宋_GB2312"/>
                <w:color w:val="auto"/>
                <w:sz w:val="14"/>
                <w:szCs w:val="14"/>
                <w:lang w:eastAsia="zh-CN"/>
              </w:rPr>
              <w:t>规划草案（涉密信息、法律法规规定不予公开的除外）</w:t>
            </w:r>
          </w:p>
        </w:tc>
        <w:tc>
          <w:tcPr>
            <w:tcW w:w="2137"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《中华人民共和国土地管理法》《中华人民共和国城乡规划法》《中华人民共和国政府信息公开条例》</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批前公示时间不</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得少于30日</w:t>
            </w:r>
          </w:p>
        </w:tc>
        <w:tc>
          <w:tcPr>
            <w:tcW w:w="142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、温州市自然资源和规划局</w:t>
            </w:r>
          </w:p>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vMerge w:val="restart"/>
          </w:tcPr>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vMerge w:val="restart"/>
          </w:tcPr>
          <w:p>
            <w:pPr>
              <w:pStyle w:val="6"/>
              <w:spacing w:before="7"/>
              <w:rPr>
                <w:rFonts w:hint="eastAsia" w:ascii="仿宋_GB2312" w:hAnsi="仿宋_GB2312" w:eastAsia="仿宋_GB2312" w:cs="仿宋_GB2312"/>
                <w:color w:val="auto"/>
                <w:sz w:val="14"/>
                <w:szCs w:val="14"/>
              </w:rPr>
            </w:pPr>
          </w:p>
        </w:tc>
        <w:tc>
          <w:tcPr>
            <w:tcW w:w="512"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vMerge w:val="restart"/>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9" w:hRule="atLeast"/>
        </w:trPr>
        <w:tc>
          <w:tcPr>
            <w:tcW w:w="458" w:type="dxa"/>
            <w:vMerge w:val="continue"/>
            <w:tcBorders>
              <w:top w:val="nil"/>
            </w:tcBorders>
          </w:tcPr>
          <w:p>
            <w:pPr>
              <w:pStyle w:val="6"/>
              <w:spacing w:before="7"/>
              <w:jc w:val="center"/>
              <w:rPr>
                <w:rFonts w:hint="eastAsia" w:ascii="仿宋_GB2312" w:hAnsi="仿宋_GB2312" w:eastAsia="仿宋_GB2312" w:cs="仿宋_GB2312"/>
                <w:color w:val="auto"/>
                <w:sz w:val="14"/>
                <w:szCs w:val="14"/>
              </w:rPr>
            </w:pPr>
          </w:p>
        </w:tc>
        <w:tc>
          <w:tcPr>
            <w:tcW w:w="873"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3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批后公布：</w:t>
            </w:r>
            <w:r>
              <w:rPr>
                <w:rFonts w:hint="eastAsia" w:cs="仿宋_GB2312"/>
                <w:color w:val="auto"/>
                <w:sz w:val="14"/>
                <w:szCs w:val="14"/>
                <w:lang w:eastAsia="zh-CN"/>
              </w:rPr>
              <w:t>规划批准文件、规划文本及图件（涉密信息、法律法规规定不予公开的除外）</w:t>
            </w:r>
          </w:p>
        </w:tc>
        <w:tc>
          <w:tcPr>
            <w:tcW w:w="2137"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收到政府信息公开申请起20个工作日内</w:t>
            </w:r>
          </w:p>
        </w:tc>
        <w:tc>
          <w:tcPr>
            <w:tcW w:w="142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18"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41"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4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12"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66" w:type="dxa"/>
            <w:vMerge w:val="continue"/>
            <w:tcBorders>
              <w:top w:val="nil"/>
            </w:tcBorders>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458" w:type="dxa"/>
            <w:vMerge w:val="restart"/>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17</w:t>
            </w:r>
          </w:p>
        </w:tc>
        <w:tc>
          <w:tcPr>
            <w:tcW w:w="873"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国土空间规划编制</w:t>
            </w:r>
          </w:p>
        </w:tc>
        <w:tc>
          <w:tcPr>
            <w:tcW w:w="113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乡（镇）国土空间总体规划</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批前公示:规划草案（涉密信息</w:t>
            </w: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、法律法规规定不予公开的除</w:t>
            </w:r>
            <w:r>
              <w:rPr>
                <w:rFonts w:hint="eastAsia" w:cs="仿宋_GB2312"/>
                <w:color w:val="auto"/>
                <w:sz w:val="14"/>
                <w:szCs w:val="14"/>
                <w:lang w:eastAsia="zh-CN"/>
              </w:rPr>
              <w:t>外）</w:t>
            </w:r>
          </w:p>
        </w:tc>
        <w:tc>
          <w:tcPr>
            <w:tcW w:w="2137"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《中华人民共和国土地管理法》《中华人民共和国城乡规划法》</w:t>
            </w:r>
            <w:bookmarkStart w:id="1" w:name="_GoBack"/>
            <w:bookmarkEnd w:id="1"/>
            <w:r>
              <w:rPr>
                <w:rFonts w:hint="eastAsia" w:cs="仿宋_GB2312"/>
                <w:color w:val="auto"/>
                <w:sz w:val="14"/>
                <w:szCs w:val="14"/>
                <w:lang w:eastAsia="zh-CN"/>
              </w:rPr>
              <w:t>《中华人民共和国政府信息公开条例》</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批前公示时间不得少于30日</w:t>
            </w:r>
          </w:p>
        </w:tc>
        <w:tc>
          <w:tcPr>
            <w:tcW w:w="142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瓯海区自然资源与规划分局</w:t>
            </w:r>
            <w:r>
              <w:rPr>
                <w:rFonts w:hint="eastAsia" w:ascii="仿宋_GB2312" w:hAnsi="仿宋_GB2312" w:eastAsia="仿宋_GB2312" w:cs="仿宋_GB2312"/>
                <w:color w:val="auto"/>
                <w:sz w:val="14"/>
                <w:szCs w:val="14"/>
              </w:rPr>
              <w:t>/乡镇人民政府</w:t>
            </w:r>
          </w:p>
        </w:tc>
        <w:tc>
          <w:tcPr>
            <w:tcW w:w="2118"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、温州市自然资源和规划局</w:t>
            </w:r>
          </w:p>
          <w:p>
            <w:pPr>
              <w:pStyle w:val="6"/>
              <w:spacing w:before="7"/>
              <w:rPr>
                <w:rFonts w:hint="eastAsia" w:ascii="仿宋_GB2312" w:hAnsi="仿宋_GB2312" w:eastAsia="仿宋_GB2312" w:cs="仿宋_GB2312"/>
                <w:color w:val="auto"/>
                <w:sz w:val="14"/>
                <w:szCs w:val="14"/>
                <w:lang w:eastAsia="zh-CN"/>
              </w:rPr>
            </w:pPr>
          </w:p>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vMerge w:val="restart"/>
          </w:tcPr>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vMerge w:val="restart"/>
          </w:tcPr>
          <w:p>
            <w:pPr>
              <w:pStyle w:val="6"/>
              <w:spacing w:before="7"/>
              <w:rPr>
                <w:rFonts w:hint="eastAsia" w:ascii="仿宋_GB2312" w:hAnsi="仿宋_GB2312" w:eastAsia="仿宋_GB2312" w:cs="仿宋_GB2312"/>
                <w:color w:val="auto"/>
                <w:sz w:val="14"/>
                <w:szCs w:val="14"/>
              </w:rPr>
            </w:pPr>
          </w:p>
        </w:tc>
        <w:tc>
          <w:tcPr>
            <w:tcW w:w="512"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vMerge w:val="restart"/>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1" w:hRule="atLeast"/>
        </w:trPr>
        <w:tc>
          <w:tcPr>
            <w:tcW w:w="458" w:type="dxa"/>
            <w:vMerge w:val="continue"/>
            <w:tcBorders>
              <w:top w:val="nil"/>
            </w:tcBorders>
          </w:tcPr>
          <w:p>
            <w:pPr>
              <w:pStyle w:val="6"/>
              <w:spacing w:before="7"/>
              <w:jc w:val="center"/>
              <w:rPr>
                <w:rFonts w:hint="eastAsia" w:ascii="仿宋_GB2312" w:hAnsi="仿宋_GB2312" w:eastAsia="仿宋_GB2312" w:cs="仿宋_GB2312"/>
                <w:color w:val="auto"/>
                <w:sz w:val="14"/>
                <w:szCs w:val="14"/>
              </w:rPr>
            </w:pPr>
          </w:p>
        </w:tc>
        <w:tc>
          <w:tcPr>
            <w:tcW w:w="873"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3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批后公布:规划批准文件、规划文本及图件（涉密信息、法律法规规定不予公开的除外）</w:t>
            </w:r>
          </w:p>
        </w:tc>
        <w:tc>
          <w:tcPr>
            <w:tcW w:w="2137"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批后公布应在规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划批准后20个工作日内向社会公</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布</w:t>
            </w:r>
          </w:p>
        </w:tc>
        <w:tc>
          <w:tcPr>
            <w:tcW w:w="142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18"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41"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4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12"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66" w:type="dxa"/>
            <w:vMerge w:val="continue"/>
            <w:tcBorders>
              <w:top w:val="nil"/>
            </w:tcBorders>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9" w:hRule="atLeast"/>
        </w:trPr>
        <w:tc>
          <w:tcPr>
            <w:tcW w:w="458" w:type="dxa"/>
            <w:vMerge w:val="restart"/>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18</w:t>
            </w:r>
          </w:p>
        </w:tc>
        <w:tc>
          <w:tcPr>
            <w:tcW w:w="873"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国土空间规划编制</w:t>
            </w:r>
          </w:p>
        </w:tc>
        <w:tc>
          <w:tcPr>
            <w:tcW w:w="113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村庄规划</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批前公示:规划草案（涉密信息</w:t>
            </w: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、法律法规规定不予公开的除</w:t>
            </w:r>
            <w:r>
              <w:rPr>
                <w:rFonts w:hint="eastAsia" w:cs="仿宋_GB2312"/>
                <w:color w:val="auto"/>
                <w:sz w:val="14"/>
                <w:szCs w:val="14"/>
                <w:lang w:eastAsia="zh-CN"/>
              </w:rPr>
              <w:t>外）</w:t>
            </w:r>
          </w:p>
        </w:tc>
        <w:tc>
          <w:tcPr>
            <w:tcW w:w="2137"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《中华人民共和国土地管理法》《中华人民共和国城乡规划法》《中华人民共和国政府信息公开条例》</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批前公示时间不得少于30日</w:t>
            </w:r>
          </w:p>
        </w:tc>
        <w:tc>
          <w:tcPr>
            <w:tcW w:w="142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瓯海区自然资源与规划分局</w:t>
            </w:r>
            <w:r>
              <w:rPr>
                <w:rFonts w:hint="eastAsia" w:ascii="仿宋_GB2312" w:hAnsi="仿宋_GB2312" w:eastAsia="仿宋_GB2312" w:cs="仿宋_GB2312"/>
                <w:color w:val="auto"/>
                <w:sz w:val="14"/>
                <w:szCs w:val="14"/>
              </w:rPr>
              <w:t>/乡镇人民政府</w:t>
            </w:r>
          </w:p>
        </w:tc>
        <w:tc>
          <w:tcPr>
            <w:tcW w:w="2118"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r>
              <w:rPr>
                <w:rFonts w:hint="eastAsia" w:cs="仿宋_GB2312"/>
                <w:color w:val="auto"/>
                <w:sz w:val="14"/>
                <w:szCs w:val="14"/>
                <w:lang w:eastAsia="zh-CN"/>
              </w:rPr>
              <w:t>、温州市自然资源和规划局</w:t>
            </w:r>
          </w:p>
          <w:p>
            <w:pPr>
              <w:pStyle w:val="6"/>
              <w:spacing w:before="7"/>
              <w:rPr>
                <w:rFonts w:hint="eastAsia" w:ascii="仿宋_GB2312" w:hAnsi="仿宋_GB2312" w:eastAsia="仿宋_GB2312" w:cs="仿宋_GB2312"/>
                <w:color w:val="auto"/>
                <w:sz w:val="14"/>
                <w:szCs w:val="14"/>
                <w:lang w:eastAsia="zh-CN"/>
              </w:rPr>
            </w:pPr>
          </w:p>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vMerge w:val="restart"/>
          </w:tcPr>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vMerge w:val="restart"/>
          </w:tcPr>
          <w:p>
            <w:pPr>
              <w:pStyle w:val="6"/>
              <w:spacing w:before="7"/>
              <w:rPr>
                <w:rFonts w:hint="eastAsia" w:ascii="仿宋_GB2312" w:hAnsi="仿宋_GB2312" w:eastAsia="仿宋_GB2312" w:cs="仿宋_GB2312"/>
                <w:color w:val="auto"/>
                <w:sz w:val="14"/>
                <w:szCs w:val="14"/>
              </w:rPr>
            </w:pPr>
          </w:p>
        </w:tc>
        <w:tc>
          <w:tcPr>
            <w:tcW w:w="512"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vMerge w:val="restart"/>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458" w:type="dxa"/>
            <w:vMerge w:val="continue"/>
            <w:tcBorders>
              <w:top w:val="nil"/>
            </w:tcBorders>
          </w:tcPr>
          <w:p>
            <w:pPr>
              <w:pStyle w:val="6"/>
              <w:spacing w:before="7"/>
              <w:jc w:val="center"/>
              <w:rPr>
                <w:rFonts w:hint="eastAsia" w:ascii="仿宋_GB2312" w:hAnsi="仿宋_GB2312" w:eastAsia="仿宋_GB2312" w:cs="仿宋_GB2312"/>
                <w:color w:val="auto"/>
                <w:sz w:val="14"/>
                <w:szCs w:val="14"/>
              </w:rPr>
            </w:pPr>
          </w:p>
        </w:tc>
        <w:tc>
          <w:tcPr>
            <w:tcW w:w="873"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3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批后公布:规划批准文件、规划文本及图件（涉密信息、法律法规规定不予公开的除外）</w:t>
            </w:r>
          </w:p>
        </w:tc>
        <w:tc>
          <w:tcPr>
            <w:tcW w:w="2137"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批后公布应在规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划批准后20个工作日内向社会公</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布</w:t>
            </w:r>
          </w:p>
        </w:tc>
        <w:tc>
          <w:tcPr>
            <w:tcW w:w="1429"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2118"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41"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5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46"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512" w:type="dxa"/>
            <w:vMerge w:val="continue"/>
            <w:tcBorders>
              <w:top w:val="nil"/>
            </w:tcBorders>
          </w:tcPr>
          <w:p>
            <w:pPr>
              <w:pStyle w:val="6"/>
              <w:spacing w:before="7"/>
              <w:rPr>
                <w:rFonts w:hint="eastAsia" w:ascii="仿宋_GB2312" w:hAnsi="仿宋_GB2312" w:eastAsia="仿宋_GB2312" w:cs="仿宋_GB2312"/>
                <w:color w:val="auto"/>
                <w:sz w:val="14"/>
                <w:szCs w:val="14"/>
              </w:rPr>
            </w:pPr>
          </w:p>
        </w:tc>
        <w:tc>
          <w:tcPr>
            <w:tcW w:w="466" w:type="dxa"/>
            <w:vMerge w:val="continue"/>
            <w:tcBorders>
              <w:top w:val="nil"/>
            </w:tcBorders>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8"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19</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规划许可</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建设项目用地预审与选址意见书</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建设项目用地预审与选址意见书证载内容（涉密信息、法律法规规定不予公开的除外）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《中华人民共和国行政许可法》《中华人民共和国土地管理法》《中华人民共和国城乡规划法》《中华人民共和国政府信息公开条例》</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作出行政决定之日起7个工作日内，法律法规另有规定的从其规定</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温州市自然资源和规划局（http://zrzyj.wenzhou.gov.cn/col/col1631288/index.html）</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vAlign w:val="top"/>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20</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规划许可</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建设用地、临时建设用地规划许可</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建设用地、临时建设用地规划许可证证载内容（涉密信息、法律法规规定不予公开的除外）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《中华人民共和国行政许可法》《中华人民共和国城乡规划法》《中华人民共和国政府信息公开条例》</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作出行政决定之日起7个工作日内，法律法规另有规定的从其规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定</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温州市自然资源和规划局（http://zrzyj.wenzhou.gov.cn/col/col1631288/index.html）</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vAlign w:val="top"/>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2</w:t>
            </w:r>
            <w:r>
              <w:rPr>
                <w:rFonts w:hint="eastAsia" w:cs="仿宋_GB2312"/>
                <w:color w:val="auto"/>
                <w:sz w:val="14"/>
                <w:szCs w:val="14"/>
                <w:lang w:val="en-US" w:eastAsia="zh-CN"/>
              </w:rPr>
              <w:t>1</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规划许可</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建设工程、临时建设工程规划许可</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建设工程、临时建设工程规划许可证证载内容（涉密信息、法律法规规定不予公开的除外）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《中华人民共和国行政许可法》《中华人民共和国城乡规划法》《中华人民共和国政府信息公开条例》</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作岀行政决定之</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日起7个工作日</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内，法律法规另有规定的从其规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定</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温州市自然资源和规划局（http://zrzyj.wenzhou.gov.cn/col/col1631288/index.html）</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vAlign w:val="top"/>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2</w:t>
            </w:r>
            <w:r>
              <w:rPr>
                <w:rFonts w:hint="eastAsia" w:cs="仿宋_GB2312"/>
                <w:color w:val="auto"/>
                <w:sz w:val="14"/>
                <w:szCs w:val="14"/>
                <w:lang w:val="en-US" w:eastAsia="zh-CN"/>
              </w:rPr>
              <w:t>2</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规划许可</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乡村建设规划许可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乡村建设规划许可证证载内容</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（涉密信息、法律法规规定不予公开的除外）</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《中华人民共和国行政许可法》《中华人民共和国城乡规划法》《中华人民共和国政府信息公开条例》</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作出行政决定之日起7个工作日内，法律法规另有规定的从其规</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定</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温州市自然资源和规划局（http://zrzyj.wenzhou.gov.cn/col/col1631288/index.html）</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23</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生态修复重大工程实施</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招标投标信息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资格预审公告、招标公告、中标候选人公示、中标结果公示、合同订立及履行情况、招标投标违法处罚信息等</w:t>
            </w:r>
          </w:p>
        </w:tc>
        <w:tc>
          <w:tcPr>
            <w:tcW w:w="2137" w:type="dxa"/>
          </w:tcPr>
          <w:p>
            <w:pPr>
              <w:pStyle w:val="6"/>
              <w:spacing w:before="7"/>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《国务院办公厅关于推进重大建设项目批准和实施领域政府信息公开的意见》(国办发(2017)94 号)《招标公告和公示信息发布管理办法》(发展改革委令(2017)</w:t>
            </w:r>
            <w:r>
              <w:rPr>
                <w:rFonts w:hint="eastAsia" w:cs="仿宋_GB2312"/>
                <w:color w:val="auto"/>
                <w:sz w:val="14"/>
                <w:szCs w:val="14"/>
                <w:lang w:val="en-US" w:eastAsia="zh-CN"/>
              </w:rPr>
              <w:t>10号）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8"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24</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生态修复重大工程实施</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重大设计变更信息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项目设计变更原因，主要变更内容、变更依据、批准单位、变更结果等</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《国务院办公厅关于推进重大建设项目批准和实施领域政府信息公开的意见》(国办发(2017)94号)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25</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生态修复重大工程实施</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施工有关信息</w:t>
            </w:r>
          </w:p>
        </w:tc>
        <w:tc>
          <w:tcPr>
            <w:tcW w:w="2190" w:type="dxa"/>
          </w:tcPr>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项目名称，实施期限，实施单位及责任人，设计、施工、监理单位及其主要负责人、项目负责人信息、资质情况，施工单位项目管理机构设置、工作职责、主要管理制度，施工期</w:t>
            </w:r>
            <w:r>
              <w:rPr>
                <w:rFonts w:hint="eastAsia" w:cs="仿宋_GB2312"/>
                <w:color w:val="auto"/>
                <w:sz w:val="14"/>
                <w:szCs w:val="14"/>
                <w:lang w:eastAsia="zh-CN"/>
              </w:rPr>
              <w:t>环境保护措施落实情况等</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《国务院办公厅关于推进重大建设项目批准和实施领域政府信息公开的意见》（国办发（2017）94号）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4"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26</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生态修复重大工程实施</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质量安全监督信息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质量安全监督机构及其联系方式、质量安全行政处罚情况等</w:t>
            </w:r>
          </w:p>
        </w:tc>
        <w:tc>
          <w:tcPr>
            <w:tcW w:w="2137" w:type="dxa"/>
          </w:tcPr>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《国务院办公厅关于推进重大建设项目批准和实施领域政府信息公开的意见》（国办发〔2017）94号）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p>
          <w:p>
            <w:pPr>
              <w:pStyle w:val="6"/>
              <w:spacing w:before="7"/>
              <w:ind w:left="0" w:leftChars="0" w:right="0" w:rightChars="0"/>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7"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27</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生态修复重大工程实施</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工程竣工信息</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竣工验收时间、工程质量验收结果，竣工验收备案时间、备案编号、备案部门、交付使用时间，竣工决算审计单位、审计结论、财务决算金额等</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w:t>
            </w:r>
            <w:r>
              <w:rPr>
                <w:rFonts w:hint="eastAsia" w:ascii="仿宋_GB2312" w:hAnsi="仿宋_GB2312" w:eastAsia="仿宋_GB2312" w:cs="仿宋_GB2312"/>
                <w:color w:val="auto"/>
                <w:sz w:val="14"/>
                <w:szCs w:val="14"/>
              </w:rPr>
              <w:t>《国务院办公厅关于推进重大建设项目批准和实施领域政府信息公开的意见》（国办发〔2017）94号）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信息形成或者变更之日起20个工作日内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3"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28</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用地审批</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农村集体经济组织兴办企业用地审核</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审批结果信息和相关批复文件</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（建设使用集体所有土地决定书等）</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《中华人民共和国政府信息公开条例》《中华人民共和国土地管理法》</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收到政府信息公开申请起20个工作日内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依申请公开</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8"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29</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用地审批</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乡（镇）村公共设施、公益事业建设用地审核</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审批结果信息和相关批复文件</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（划拨决定书等）</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《中华人民共和国政府信息公开条例》《中华人民共和国土地管理法》</w:t>
            </w:r>
            <w:r>
              <w:rPr>
                <w:rFonts w:hint="eastAsia" w:ascii="仿宋_GB2312" w:hAnsi="仿宋_GB2312" w:eastAsia="仿宋_GB2312" w:cs="仿宋_GB2312"/>
                <w:color w:val="auto"/>
                <w:sz w:val="14"/>
                <w:szCs w:val="14"/>
              </w:rPr>
              <w:t>《国务院办公厅关于运用大数据加强对市场主体服务和监管的若干意见》（国办发（2015）51挡）</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收到政府信息公开申请起20个工作日内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依申请公开</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28"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3</w:t>
            </w:r>
            <w:r>
              <w:rPr>
                <w:rFonts w:hint="eastAsia" w:cs="仿宋_GB2312"/>
                <w:color w:val="auto"/>
                <w:sz w:val="14"/>
                <w:szCs w:val="14"/>
                <w:lang w:val="en-US" w:eastAsia="zh-CN"/>
              </w:rPr>
              <w:t>0</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用地审批</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临时用地审批</w:t>
            </w:r>
          </w:p>
        </w:tc>
        <w:tc>
          <w:tcPr>
            <w:tcW w:w="2190"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审批结果信息和相关批复文件</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（临时用地批准书等）</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cs="仿宋_GB2312"/>
                <w:color w:val="auto"/>
                <w:sz w:val="14"/>
                <w:szCs w:val="14"/>
                <w:lang w:eastAsia="zh-CN"/>
              </w:rPr>
              <w:t>《中华人民共和国政府信息公开条例》《中华人民共和国土地管理法》</w:t>
            </w:r>
            <w:r>
              <w:rPr>
                <w:rFonts w:hint="eastAsia" w:ascii="仿宋_GB2312" w:hAnsi="仿宋_GB2312" w:eastAsia="仿宋_GB2312" w:cs="仿宋_GB2312"/>
                <w:color w:val="auto"/>
                <w:sz w:val="14"/>
                <w:szCs w:val="14"/>
              </w:rPr>
              <w:t>《国务院办公厅关于运用大数据加强对市场主体服务和监管的若干意见》（国办发（2015）51号）</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收到政府信息公开申请起20个工作日内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依申请公开</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9"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rPr>
              <w:t>3</w:t>
            </w:r>
            <w:r>
              <w:rPr>
                <w:rFonts w:hint="eastAsia" w:cs="仿宋_GB2312"/>
                <w:color w:val="auto"/>
                <w:sz w:val="14"/>
                <w:szCs w:val="14"/>
                <w:lang w:val="en-US" w:eastAsia="zh-CN"/>
              </w:rPr>
              <w:t>1</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用地审批</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农用地转用审批</w:t>
            </w:r>
          </w:p>
        </w:tc>
        <w:tc>
          <w:tcPr>
            <w:tcW w:w="2190" w:type="dxa"/>
          </w:tcPr>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rPr>
              <w:t>1.经有批准权的人民政府审批通过的申报材料，包括建设用地请示、农用地转用方案等;2. 农用地转用批准文件，包括国务院批准农用地转用批复文件、省级人民政府批准农用地转用批复文件、地方人民政府转发农用地转用批复文件、其他涉及农用地转用的批准文件等。【*其他相关报批材料和图件由各省（区、市）确定公开</w:t>
            </w:r>
            <w:r>
              <w:rPr>
                <w:rFonts w:hint="eastAsia" w:cs="仿宋_GB2312"/>
                <w:color w:val="auto"/>
                <w:sz w:val="14"/>
                <w:szCs w:val="14"/>
                <w:lang w:eastAsia="zh-CN"/>
              </w:rPr>
              <w:t>方式】</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《中华人民共和国政府信息公开条例》《中华人民共和国土地管理法》</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收到政府信息公开申请起20个工作日内</w:t>
            </w:r>
          </w:p>
        </w:tc>
        <w:tc>
          <w:tcPr>
            <w:tcW w:w="142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瓯海区自然资源与规划分局</w:t>
            </w:r>
          </w:p>
        </w:tc>
        <w:tc>
          <w:tcPr>
            <w:tcW w:w="2118"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p>
          <w:p>
            <w:pPr>
              <w:pStyle w:val="6"/>
              <w:spacing w:before="7"/>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依申请公开</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tc>
        <w:tc>
          <w:tcPr>
            <w:tcW w:w="54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bl>
    <w:p>
      <w:pPr>
        <w:pStyle w:val="6"/>
        <w:spacing w:before="7"/>
        <w:rPr>
          <w:rFonts w:hint="eastAsia" w:ascii="仿宋_GB2312" w:hAnsi="仿宋_GB2312" w:eastAsia="仿宋_GB2312" w:cs="仿宋_GB2312"/>
          <w:color w:val="auto"/>
          <w:sz w:val="14"/>
          <w:szCs w:val="14"/>
        </w:rPr>
        <w:sectPr>
          <w:pgSz w:w="16840" w:h="11910" w:orient="landscape"/>
          <w:pgMar w:top="1100" w:right="980" w:bottom="280" w:left="980" w:header="720" w:footer="720" w:gutter="0"/>
          <w:cols w:space="720" w:num="1"/>
        </w:sectPr>
      </w:pPr>
    </w:p>
    <w:p>
      <w:pPr>
        <w:pStyle w:val="6"/>
        <w:spacing w:before="7"/>
        <w:rPr>
          <w:rFonts w:hint="eastAsia" w:ascii="仿宋_GB2312" w:hAnsi="仿宋_GB2312" w:eastAsia="仿宋_GB2312" w:cs="仿宋_GB2312"/>
          <w:color w:val="auto"/>
          <w:sz w:val="14"/>
          <w:szCs w:val="14"/>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7" w:hRule="atLeast"/>
        </w:trPr>
        <w:tc>
          <w:tcPr>
            <w:tcW w:w="458" w:type="dxa"/>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32</w:t>
            </w:r>
          </w:p>
        </w:tc>
        <w:tc>
          <w:tcPr>
            <w:tcW w:w="873"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农村集体土地征收</w:t>
            </w:r>
          </w:p>
        </w:tc>
        <w:tc>
          <w:tcPr>
            <w:tcW w:w="113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highlight w:val="none"/>
              </w:rPr>
              <w:t>征地管理政策</w:t>
            </w:r>
          </w:p>
        </w:tc>
        <w:tc>
          <w:tcPr>
            <w:tcW w:w="2190" w:type="dxa"/>
          </w:tcPr>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征地补偿安置法律以及适用于本地区的政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征地工作流程图】</w:t>
            </w:r>
          </w:p>
        </w:tc>
        <w:tc>
          <w:tcPr>
            <w:tcW w:w="2137"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《中华人民共和国政府信息公开条例》</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自形成或者变更之日起20个工作日内予以公开，法律法规另有规定的从其规定</w:t>
            </w:r>
          </w:p>
        </w:tc>
        <w:tc>
          <w:tcPr>
            <w:tcW w:w="1429" w:type="dxa"/>
            <w:vAlign w:val="top"/>
          </w:tcPr>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lang w:eastAsia="zh-CN"/>
              </w:rPr>
            </w:pPr>
            <w:r>
              <w:rPr>
                <w:rFonts w:hint="eastAsia"/>
                <w:color w:val="auto"/>
                <w:sz w:val="14"/>
                <w:lang w:eastAsia="zh-CN"/>
              </w:rPr>
              <w:t>温州市自然资源和规划局</w:t>
            </w:r>
          </w:p>
        </w:tc>
        <w:tc>
          <w:tcPr>
            <w:tcW w:w="2118" w:type="dxa"/>
            <w:vAlign w:val="top"/>
          </w:tcPr>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eastAsia" w:ascii="仿宋_GB2312" w:hAnsi="仿宋_GB2312" w:eastAsia="仿宋_GB2312" w:cs="仿宋_GB2312"/>
                <w:color w:val="auto"/>
                <w:sz w:val="14"/>
                <w:szCs w:val="14"/>
              </w:rPr>
            </w:pPr>
          </w:p>
          <w:p>
            <w:pPr>
              <w:pStyle w:val="6"/>
              <w:spacing w:before="7"/>
              <w:jc w:val="both"/>
              <w:rPr>
                <w:rFonts w:hint="default" w:ascii="仿宋_GB2312" w:hAnsi="仿宋_GB2312" w:eastAsia="仿宋_GB2312" w:cs="仿宋_GB2312"/>
                <w:color w:val="auto"/>
                <w:sz w:val="14"/>
                <w:szCs w:val="14"/>
                <w:lang w:val="en-US" w:eastAsia="zh-CN"/>
              </w:rPr>
            </w:pPr>
            <w:r>
              <w:rPr>
                <w:rFonts w:hint="eastAsia"/>
                <w:color w:val="auto"/>
                <w:sz w:val="14"/>
                <w:lang w:eastAsia="zh-CN"/>
              </w:rPr>
              <w:t>温州市自然资源和规划局</w:t>
            </w: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tcPr>
          <w:p>
            <w:pPr>
              <w:pStyle w:val="6"/>
              <w:spacing w:before="7"/>
              <w:rPr>
                <w:rFonts w:hint="eastAsia" w:ascii="仿宋_GB2312" w:hAnsi="仿宋_GB2312" w:eastAsia="仿宋_GB2312" w:cs="仿宋_GB2312"/>
                <w:color w:val="auto"/>
                <w:sz w:val="14"/>
                <w:szCs w:val="14"/>
              </w:rPr>
            </w:pPr>
          </w:p>
        </w:tc>
        <w:tc>
          <w:tcPr>
            <w:tcW w:w="556"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tcPr>
          <w:p>
            <w:pPr>
              <w:pStyle w:val="6"/>
              <w:spacing w:before="7"/>
              <w:rPr>
                <w:rFonts w:hint="eastAsia" w:ascii="仿宋_GB2312" w:hAnsi="仿宋_GB2312" w:eastAsia="仿宋_GB2312" w:cs="仿宋_GB2312"/>
                <w:color w:val="auto"/>
                <w:sz w:val="14"/>
                <w:szCs w:val="14"/>
              </w:rPr>
            </w:pPr>
          </w:p>
        </w:tc>
        <w:tc>
          <w:tcPr>
            <w:tcW w:w="512"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9" w:hRule="atLeast"/>
        </w:trPr>
        <w:tc>
          <w:tcPr>
            <w:tcW w:w="458" w:type="dxa"/>
            <w:vMerge w:val="restart"/>
          </w:tcPr>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eastAsia" w:ascii="仿宋_GB2312" w:hAnsi="仿宋_GB2312" w:eastAsia="仿宋_GB2312" w:cs="仿宋_GB2312"/>
                <w:color w:val="auto"/>
                <w:sz w:val="14"/>
                <w:szCs w:val="14"/>
              </w:rPr>
            </w:pPr>
          </w:p>
          <w:p>
            <w:pPr>
              <w:pStyle w:val="6"/>
              <w:spacing w:before="7"/>
              <w:jc w:val="center"/>
              <w:rPr>
                <w:rFonts w:hint="default" w:ascii="仿宋_GB2312" w:hAnsi="仿宋_GB2312" w:eastAsia="仿宋_GB2312" w:cs="仿宋_GB2312"/>
                <w:color w:val="auto"/>
                <w:sz w:val="14"/>
                <w:szCs w:val="14"/>
                <w:lang w:val="en-US" w:eastAsia="zh-CN"/>
              </w:rPr>
            </w:pPr>
            <w:r>
              <w:rPr>
                <w:rFonts w:hint="eastAsia" w:cs="仿宋_GB2312"/>
                <w:color w:val="auto"/>
                <w:sz w:val="14"/>
                <w:szCs w:val="14"/>
                <w:lang w:val="en-US" w:eastAsia="zh-CN"/>
              </w:rPr>
              <w:t>33</w:t>
            </w:r>
          </w:p>
        </w:tc>
        <w:tc>
          <w:tcPr>
            <w:tcW w:w="873"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农村集体土地征收</w:t>
            </w:r>
          </w:p>
        </w:tc>
        <w:tc>
          <w:tcPr>
            <w:tcW w:w="113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征地法定公告</w:t>
            </w:r>
          </w:p>
        </w:tc>
        <w:tc>
          <w:tcPr>
            <w:tcW w:w="2190"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1.征收土地预公告，公布征收范围、征收目的、开展土地现状调</w:t>
            </w:r>
            <w:r>
              <w:rPr>
                <w:rFonts w:hint="eastAsia" w:cs="仿宋_GB2312"/>
                <w:color w:val="auto"/>
                <w:sz w:val="14"/>
                <w:szCs w:val="14"/>
                <w:lang w:eastAsia="zh-CN"/>
              </w:rPr>
              <w:t>查</w:t>
            </w:r>
            <w:r>
              <w:rPr>
                <w:rFonts w:hint="eastAsia" w:ascii="仿宋_GB2312" w:hAnsi="仿宋_GB2312" w:eastAsia="仿宋_GB2312" w:cs="仿宋_GB2312"/>
                <w:color w:val="auto"/>
                <w:sz w:val="14"/>
                <w:szCs w:val="14"/>
              </w:rPr>
              <w:t>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 征收范围、组织实施征收具体工作安排以及救济途径等。</w:t>
            </w:r>
          </w:p>
        </w:tc>
        <w:tc>
          <w:tcPr>
            <w:tcW w:w="2137"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eastAsia="zh-CN"/>
              </w:rPr>
            </w:pPr>
            <w:r>
              <w:rPr>
                <w:rFonts w:hint="eastAsia" w:cs="仿宋_GB2312"/>
                <w:color w:val="auto"/>
                <w:sz w:val="14"/>
                <w:szCs w:val="14"/>
                <w:lang w:eastAsia="zh-CN"/>
              </w:rPr>
              <w:t>《中华人民共和国土地管理法》《中华人民共和国土地管理法实施条例》</w:t>
            </w:r>
          </w:p>
        </w:tc>
        <w:tc>
          <w:tcPr>
            <w:tcW w:w="1199" w:type="dxa"/>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征收土地预公告</w:t>
            </w: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、征地补偿安置公告自形成之日起，在乡（镇）和村、村民小组公示栏公开；征收土地预公告不少于10个工作日，征地补偿安置公告不少于30 日；征收土地公告自收到批准文件之日起15个工作日内，在乡（镇）和村、村民小组公示栏公开不少于5个工作日</w:t>
            </w:r>
          </w:p>
        </w:tc>
        <w:tc>
          <w:tcPr>
            <w:tcW w:w="1429"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lang w:eastAsia="zh-CN"/>
              </w:rPr>
              <w:t>瓯海区自然资源与规划分局</w:t>
            </w:r>
          </w:p>
        </w:tc>
        <w:tc>
          <w:tcPr>
            <w:tcW w:w="2118"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lang w:val="en-US" w:eastAsia="zh-CN"/>
              </w:rPr>
            </w:pPr>
            <w:r>
              <w:rPr>
                <w:rFonts w:hint="eastAsia" w:ascii="仿宋_GB2312" w:hAnsi="仿宋_GB2312" w:eastAsia="仿宋_GB2312" w:cs="仿宋_GB2312"/>
                <w:color w:val="auto"/>
                <w:sz w:val="14"/>
                <w:szCs w:val="14"/>
                <w:lang w:eastAsia="zh-CN"/>
              </w:rPr>
              <w:t>瓯海区人民政府网</w:t>
            </w: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41" w:type="dxa"/>
            <w:vMerge w:val="restart"/>
          </w:tcPr>
          <w:p>
            <w:pPr>
              <w:pStyle w:val="6"/>
              <w:spacing w:before="7"/>
              <w:rPr>
                <w:rFonts w:hint="eastAsia" w:ascii="仿宋_GB2312" w:hAnsi="仿宋_GB2312" w:eastAsia="仿宋_GB2312" w:cs="仿宋_GB2312"/>
                <w:color w:val="auto"/>
                <w:sz w:val="14"/>
                <w:szCs w:val="14"/>
              </w:rPr>
            </w:pPr>
          </w:p>
        </w:tc>
        <w:tc>
          <w:tcPr>
            <w:tcW w:w="556"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546" w:type="dxa"/>
            <w:vMerge w:val="restart"/>
          </w:tcPr>
          <w:p>
            <w:pPr>
              <w:pStyle w:val="6"/>
              <w:spacing w:before="7"/>
              <w:rPr>
                <w:rFonts w:hint="eastAsia" w:ascii="仿宋_GB2312" w:hAnsi="仿宋_GB2312" w:eastAsia="仿宋_GB2312" w:cs="仿宋_GB2312"/>
                <w:color w:val="auto"/>
                <w:sz w:val="14"/>
                <w:szCs w:val="14"/>
              </w:rPr>
            </w:pPr>
          </w:p>
        </w:tc>
        <w:tc>
          <w:tcPr>
            <w:tcW w:w="512" w:type="dxa"/>
            <w:vMerge w:val="restart"/>
          </w:tcPr>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p>
          <w:p>
            <w:pPr>
              <w:pStyle w:val="6"/>
              <w:spacing w:before="7"/>
              <w:rPr>
                <w:rFonts w:hint="eastAsia" w:ascii="仿宋_GB2312" w:hAnsi="仿宋_GB2312" w:eastAsia="仿宋_GB2312" w:cs="仿宋_GB2312"/>
                <w:color w:val="auto"/>
                <w:sz w:val="14"/>
                <w:szCs w:val="14"/>
              </w:rPr>
            </w:pPr>
            <w:r>
              <w:rPr>
                <w:rFonts w:hint="eastAsia" w:ascii="仿宋_GB2312" w:hAnsi="仿宋_GB2312" w:eastAsia="仿宋_GB2312" w:cs="仿宋_GB2312"/>
                <w:color w:val="auto"/>
                <w:sz w:val="14"/>
                <w:szCs w:val="14"/>
              </w:rPr>
              <w:t>√</w:t>
            </w:r>
          </w:p>
        </w:tc>
        <w:tc>
          <w:tcPr>
            <w:tcW w:w="466" w:type="dxa"/>
            <w:vMerge w:val="restart"/>
          </w:tcPr>
          <w:p>
            <w:pPr>
              <w:pStyle w:val="6"/>
              <w:spacing w:before="7"/>
              <w:rPr>
                <w:rFonts w:hint="eastAsia" w:ascii="仿宋_GB2312" w:hAnsi="仿宋_GB2312" w:eastAsia="仿宋_GB2312" w:cs="仿宋_GB2312"/>
                <w:color w:val="auto"/>
                <w:sz w:val="14"/>
                <w:szCs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08" w:hRule="atLeast"/>
        </w:trPr>
        <w:tc>
          <w:tcPr>
            <w:tcW w:w="458" w:type="dxa"/>
            <w:vMerge w:val="continue"/>
            <w:tcBorders>
              <w:top w:val="nil"/>
            </w:tcBorders>
          </w:tcPr>
          <w:p>
            <w:pPr>
              <w:pStyle w:val="6"/>
              <w:spacing w:before="7"/>
              <w:rPr>
                <w:rFonts w:ascii="Times New Roman"/>
                <w:color w:val="auto"/>
                <w:sz w:val="16"/>
              </w:rPr>
            </w:pPr>
          </w:p>
        </w:tc>
        <w:tc>
          <w:tcPr>
            <w:tcW w:w="873" w:type="dxa"/>
            <w:vMerge w:val="continue"/>
            <w:tcBorders>
              <w:top w:val="nil"/>
            </w:tcBorders>
          </w:tcPr>
          <w:p>
            <w:pPr>
              <w:pStyle w:val="6"/>
              <w:spacing w:before="7"/>
              <w:rPr>
                <w:rFonts w:ascii="Times New Roman"/>
                <w:color w:val="auto"/>
                <w:sz w:val="16"/>
              </w:rPr>
            </w:pPr>
          </w:p>
        </w:tc>
        <w:tc>
          <w:tcPr>
            <w:tcW w:w="1139" w:type="dxa"/>
            <w:vMerge w:val="continue"/>
            <w:tcBorders>
              <w:top w:val="nil"/>
            </w:tcBorders>
          </w:tcPr>
          <w:p>
            <w:pPr>
              <w:pStyle w:val="6"/>
              <w:spacing w:before="7"/>
              <w:rPr>
                <w:rFonts w:ascii="Times New Roman"/>
                <w:color w:val="auto"/>
                <w:sz w:val="16"/>
              </w:rPr>
            </w:pPr>
          </w:p>
        </w:tc>
        <w:tc>
          <w:tcPr>
            <w:tcW w:w="2190" w:type="dxa"/>
            <w:vMerge w:val="continue"/>
            <w:tcBorders>
              <w:top w:val="nil"/>
            </w:tcBorders>
          </w:tcPr>
          <w:p>
            <w:pPr>
              <w:pStyle w:val="6"/>
              <w:spacing w:before="7"/>
              <w:rPr>
                <w:rFonts w:ascii="Times New Roman"/>
                <w:color w:val="auto"/>
                <w:sz w:val="16"/>
              </w:rPr>
            </w:pPr>
          </w:p>
        </w:tc>
        <w:tc>
          <w:tcPr>
            <w:tcW w:w="2137" w:type="dxa"/>
            <w:vMerge w:val="continue"/>
            <w:tcBorders>
              <w:top w:val="nil"/>
            </w:tcBorders>
          </w:tcPr>
          <w:p>
            <w:pPr>
              <w:pStyle w:val="6"/>
              <w:spacing w:before="7"/>
              <w:rPr>
                <w:rFonts w:ascii="Times New Roman"/>
                <w:color w:val="auto"/>
                <w:sz w:val="16"/>
              </w:rPr>
            </w:pPr>
          </w:p>
        </w:tc>
        <w:tc>
          <w:tcPr>
            <w:tcW w:w="1199" w:type="dxa"/>
          </w:tcPr>
          <w:p>
            <w:pPr>
              <w:pStyle w:val="6"/>
              <w:spacing w:before="7"/>
              <w:rPr>
                <w:rFonts w:ascii="Times New Roman"/>
                <w:color w:val="auto"/>
                <w:sz w:val="16"/>
              </w:rPr>
            </w:pPr>
          </w:p>
          <w:p>
            <w:pPr>
              <w:pStyle w:val="6"/>
              <w:spacing w:before="7"/>
              <w:rPr>
                <w:rFonts w:ascii="Times New Roman"/>
                <w:color w:val="auto"/>
                <w:sz w:val="16"/>
              </w:rPr>
            </w:pPr>
            <w:r>
              <w:rPr>
                <w:rFonts w:ascii="Times New Roman"/>
                <w:color w:val="auto"/>
                <w:sz w:val="16"/>
              </w:rPr>
              <w:t>张贴公示结束后在政府网站、征地信息公开平台公开</w:t>
            </w:r>
          </w:p>
        </w:tc>
        <w:tc>
          <w:tcPr>
            <w:tcW w:w="1429" w:type="dxa"/>
            <w:vMerge w:val="continue"/>
            <w:tcBorders>
              <w:top w:val="nil"/>
            </w:tcBorders>
          </w:tcPr>
          <w:p>
            <w:pPr>
              <w:pStyle w:val="6"/>
              <w:spacing w:before="7"/>
              <w:rPr>
                <w:rFonts w:ascii="Times New Roman"/>
                <w:color w:val="auto"/>
                <w:sz w:val="16"/>
              </w:rPr>
            </w:pPr>
          </w:p>
        </w:tc>
        <w:tc>
          <w:tcPr>
            <w:tcW w:w="2118" w:type="dxa"/>
            <w:vMerge w:val="continue"/>
            <w:tcBorders>
              <w:top w:val="nil"/>
            </w:tcBorders>
          </w:tcPr>
          <w:p>
            <w:pPr>
              <w:pStyle w:val="6"/>
              <w:spacing w:before="7"/>
              <w:rPr>
                <w:rFonts w:ascii="Times New Roman"/>
                <w:color w:val="auto"/>
                <w:sz w:val="16"/>
              </w:rPr>
            </w:pPr>
          </w:p>
        </w:tc>
        <w:tc>
          <w:tcPr>
            <w:tcW w:w="556" w:type="dxa"/>
            <w:vMerge w:val="continue"/>
            <w:tcBorders>
              <w:top w:val="nil"/>
            </w:tcBorders>
          </w:tcPr>
          <w:p>
            <w:pPr>
              <w:pStyle w:val="6"/>
              <w:spacing w:before="7"/>
              <w:rPr>
                <w:rFonts w:ascii="Times New Roman"/>
                <w:color w:val="auto"/>
                <w:sz w:val="16"/>
              </w:rPr>
            </w:pPr>
          </w:p>
        </w:tc>
        <w:tc>
          <w:tcPr>
            <w:tcW w:w="441" w:type="dxa"/>
            <w:vMerge w:val="continue"/>
            <w:tcBorders>
              <w:top w:val="nil"/>
            </w:tcBorders>
          </w:tcPr>
          <w:p>
            <w:pPr>
              <w:pStyle w:val="6"/>
              <w:spacing w:before="7"/>
              <w:rPr>
                <w:rFonts w:ascii="Times New Roman"/>
                <w:color w:val="auto"/>
                <w:sz w:val="16"/>
              </w:rPr>
            </w:pPr>
          </w:p>
        </w:tc>
        <w:tc>
          <w:tcPr>
            <w:tcW w:w="556" w:type="dxa"/>
            <w:vMerge w:val="continue"/>
            <w:tcBorders>
              <w:top w:val="nil"/>
            </w:tcBorders>
          </w:tcPr>
          <w:p>
            <w:pPr>
              <w:pStyle w:val="6"/>
              <w:spacing w:before="7"/>
              <w:rPr>
                <w:rFonts w:ascii="Times New Roman"/>
                <w:color w:val="auto"/>
                <w:sz w:val="16"/>
              </w:rPr>
            </w:pPr>
          </w:p>
        </w:tc>
        <w:tc>
          <w:tcPr>
            <w:tcW w:w="546" w:type="dxa"/>
            <w:vMerge w:val="continue"/>
            <w:tcBorders>
              <w:top w:val="nil"/>
            </w:tcBorders>
          </w:tcPr>
          <w:p>
            <w:pPr>
              <w:pStyle w:val="6"/>
              <w:spacing w:before="7"/>
              <w:rPr>
                <w:rFonts w:ascii="Times New Roman"/>
                <w:color w:val="auto"/>
                <w:sz w:val="16"/>
              </w:rPr>
            </w:pPr>
          </w:p>
        </w:tc>
        <w:tc>
          <w:tcPr>
            <w:tcW w:w="512" w:type="dxa"/>
            <w:vMerge w:val="continue"/>
            <w:tcBorders>
              <w:top w:val="nil"/>
            </w:tcBorders>
          </w:tcPr>
          <w:p>
            <w:pPr>
              <w:pStyle w:val="6"/>
              <w:spacing w:before="7"/>
              <w:rPr>
                <w:rFonts w:ascii="Times New Roman"/>
                <w:color w:val="auto"/>
                <w:sz w:val="16"/>
              </w:rPr>
            </w:pPr>
          </w:p>
        </w:tc>
        <w:tc>
          <w:tcPr>
            <w:tcW w:w="466" w:type="dxa"/>
            <w:vMerge w:val="continue"/>
            <w:tcBorders>
              <w:top w:val="nil"/>
            </w:tcBorders>
          </w:tcPr>
          <w:p>
            <w:pPr>
              <w:pStyle w:val="6"/>
              <w:spacing w:before="7"/>
              <w:rPr>
                <w:rFonts w:ascii="Times New Roman"/>
                <w:color w:val="auto"/>
                <w:sz w:val="16"/>
              </w:rPr>
            </w:pPr>
          </w:p>
        </w:tc>
      </w:tr>
    </w:tbl>
    <w:p>
      <w:pPr>
        <w:pStyle w:val="6"/>
        <w:spacing w:before="7"/>
        <w:rPr>
          <w:rFonts w:ascii="Times New Roman"/>
          <w:color w:val="auto"/>
          <w:sz w:val="16"/>
        </w:rPr>
        <w:sectPr>
          <w:pgSz w:w="16840" w:h="11910" w:orient="landscape"/>
          <w:pgMar w:top="1100" w:right="980" w:bottom="280" w:left="980" w:header="720" w:footer="720" w:gutter="0"/>
          <w:cols w:space="720" w:num="1"/>
        </w:sectPr>
      </w:pPr>
    </w:p>
    <w:p>
      <w:pPr>
        <w:spacing w:before="7" w:after="0" w:line="240" w:lineRule="auto"/>
        <w:rPr>
          <w:rFonts w:ascii="Times New Roman"/>
          <w:color w:val="auto"/>
          <w:sz w:val="29"/>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1" w:hRule="atLeast"/>
        </w:trPr>
        <w:tc>
          <w:tcPr>
            <w:tcW w:w="458"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24"/>
              <w:ind w:left="150"/>
              <w:rPr>
                <w:rFonts w:hint="default" w:eastAsia="仿宋_GB2312"/>
                <w:color w:val="auto"/>
                <w:sz w:val="15"/>
                <w:lang w:val="en-US" w:eastAsia="zh-CN"/>
              </w:rPr>
            </w:pPr>
            <w:r>
              <w:rPr>
                <w:rFonts w:hint="eastAsia"/>
                <w:color w:val="auto"/>
                <w:sz w:val="15"/>
                <w:lang w:val="en-US" w:eastAsia="zh-CN"/>
              </w:rPr>
              <w:t>34</w:t>
            </w:r>
          </w:p>
        </w:tc>
        <w:tc>
          <w:tcPr>
            <w:tcW w:w="873"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7"/>
              </w:rPr>
            </w:pPr>
          </w:p>
          <w:p>
            <w:pPr>
              <w:pStyle w:val="6"/>
              <w:spacing w:before="1" w:line="232" w:lineRule="auto"/>
              <w:ind w:left="206" w:right="35" w:hanging="154"/>
              <w:rPr>
                <w:color w:val="auto"/>
                <w:sz w:val="15"/>
              </w:rPr>
            </w:pPr>
            <w:r>
              <w:rPr>
                <w:color w:val="auto"/>
                <w:sz w:val="15"/>
              </w:rPr>
              <w:t>农村集体土地征收</w:t>
            </w:r>
          </w:p>
        </w:tc>
        <w:tc>
          <w:tcPr>
            <w:tcW w:w="1139"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24"/>
              <w:ind w:left="108"/>
              <w:rPr>
                <w:color w:val="auto"/>
                <w:sz w:val="15"/>
              </w:rPr>
            </w:pPr>
            <w:r>
              <w:rPr>
                <w:color w:val="auto"/>
                <w:sz w:val="15"/>
              </w:rPr>
              <w:t>征地工作程序</w:t>
            </w:r>
          </w:p>
        </w:tc>
        <w:tc>
          <w:tcPr>
            <w:tcW w:w="2190" w:type="dxa"/>
            <w:vMerge w:val="restart"/>
          </w:tcPr>
          <w:p>
            <w:pPr>
              <w:pStyle w:val="6"/>
              <w:spacing w:before="17" w:line="208" w:lineRule="auto"/>
              <w:ind w:right="78"/>
              <w:jc w:val="both"/>
              <w:rPr>
                <w:color w:val="auto"/>
                <w:sz w:val="15"/>
              </w:rPr>
            </w:pPr>
            <w:r>
              <w:rPr>
                <w:color w:val="auto"/>
                <w:sz w:val="15"/>
              </w:rPr>
              <w:t>征地工作中涉及对农村集体经</w:t>
            </w:r>
          </w:p>
          <w:p>
            <w:pPr>
              <w:pStyle w:val="6"/>
              <w:spacing w:before="17" w:line="208" w:lineRule="auto"/>
              <w:ind w:right="78"/>
              <w:jc w:val="both"/>
              <w:rPr>
                <w:color w:val="auto"/>
                <w:sz w:val="15"/>
              </w:rPr>
            </w:pPr>
            <w:r>
              <w:rPr>
                <w:color w:val="auto"/>
                <w:sz w:val="15"/>
              </w:rPr>
              <w:t>济组织的相关材料：1.土地现状调查相关材料，公布征收土地勘测调</w:t>
            </w:r>
            <w:r>
              <w:rPr>
                <w:rFonts w:hint="eastAsia"/>
                <w:color w:val="auto"/>
                <w:sz w:val="15"/>
                <w:lang w:eastAsia="zh-CN"/>
              </w:rPr>
              <w:t>查</w:t>
            </w:r>
            <w:r>
              <w:rPr>
                <w:color w:val="auto"/>
                <w:sz w:val="15"/>
              </w:rPr>
              <w:t>表、地上附着物和青苗调查情况表等〔涉及土地勘测定界图件（涉密除外）的，图件应按规定进行技术处理）；</w:t>
            </w:r>
            <w:r>
              <w:rPr>
                <w:rFonts w:hint="eastAsia"/>
                <w:color w:val="auto"/>
                <w:sz w:val="15"/>
                <w:lang w:val="en-US" w:eastAsia="zh-CN"/>
              </w:rPr>
              <w:t>2</w:t>
            </w:r>
            <w:r>
              <w:rPr>
                <w:color w:val="auto"/>
                <w:sz w:val="15"/>
              </w:rPr>
              <w:t>.</w:t>
            </w:r>
            <w:r>
              <w:rPr>
                <w:color w:val="auto"/>
                <w:spacing w:val="-2"/>
                <w:sz w:val="15"/>
              </w:rPr>
              <w:t>征地补偿登记相关材</w:t>
            </w:r>
            <w:r>
              <w:rPr>
                <w:color w:val="auto"/>
                <w:sz w:val="15"/>
              </w:rPr>
              <w:t>料，涉及农民集体所有补偿内</w:t>
            </w:r>
            <w:r>
              <w:rPr>
                <w:color w:val="auto"/>
                <w:spacing w:val="-2"/>
                <w:sz w:val="15"/>
              </w:rPr>
              <w:t>容的登记材料，应予公开</w:t>
            </w:r>
            <w:r>
              <w:rPr>
                <w:color w:val="auto"/>
                <w:sz w:val="15"/>
              </w:rPr>
              <w:t>;</w:t>
            </w:r>
            <w:r>
              <w:rPr>
                <w:rFonts w:hint="eastAsia"/>
                <w:color w:val="auto"/>
                <w:sz w:val="15"/>
                <w:lang w:val="en-US" w:eastAsia="zh-CN"/>
              </w:rPr>
              <w:t>3</w:t>
            </w:r>
            <w:r>
              <w:rPr>
                <w:color w:val="auto"/>
                <w:sz w:val="15"/>
              </w:rPr>
              <w:t>.</w:t>
            </w:r>
            <w:r>
              <w:rPr>
                <w:color w:val="auto"/>
                <w:spacing w:val="-9"/>
                <w:sz w:val="15"/>
              </w:rPr>
              <w:t>征地</w:t>
            </w:r>
            <w:r>
              <w:rPr>
                <w:color w:val="auto"/>
                <w:sz w:val="15"/>
              </w:rPr>
              <w:t>补偿安置协议，与土地所有权</w:t>
            </w:r>
            <w:r>
              <w:rPr>
                <w:color w:val="auto"/>
                <w:spacing w:val="-2"/>
                <w:sz w:val="15"/>
              </w:rPr>
              <w:t>人签订的协议应予公开;与土地</w:t>
            </w:r>
            <w:r>
              <w:rPr>
                <w:color w:val="auto"/>
                <w:sz w:val="15"/>
              </w:rPr>
              <w:t>使用权人签订的协议，经本人同意的，可以公开;</w:t>
            </w:r>
            <w:r>
              <w:rPr>
                <w:rFonts w:hint="eastAsia"/>
                <w:color w:val="auto"/>
                <w:sz w:val="15"/>
                <w:lang w:val="en-US" w:eastAsia="zh-CN"/>
              </w:rPr>
              <w:t>4</w:t>
            </w:r>
            <w:r>
              <w:rPr>
                <w:color w:val="auto"/>
                <w:sz w:val="15"/>
              </w:rPr>
              <w:t>.</w:t>
            </w:r>
            <w:r>
              <w:rPr>
                <w:color w:val="auto"/>
                <w:spacing w:val="-5"/>
                <w:sz w:val="15"/>
              </w:rPr>
              <w:t>征地补偿</w:t>
            </w:r>
            <w:r>
              <w:rPr>
                <w:color w:val="auto"/>
                <w:sz w:val="15"/>
              </w:rPr>
              <w:t>安置费用支付凭证，对土地所有权人的补偿费用支付凭证应</w:t>
            </w:r>
            <w:r>
              <w:rPr>
                <w:color w:val="auto"/>
                <w:spacing w:val="-2"/>
                <w:sz w:val="15"/>
              </w:rPr>
              <w:t>予公开;对土地使用权人补偿费</w:t>
            </w:r>
            <w:r>
              <w:rPr>
                <w:color w:val="auto"/>
                <w:sz w:val="15"/>
              </w:rPr>
              <w:t>用支付凭证，经本人同意的，可以公开（不含农村集体经济组织内部土地补偿费用分配、使用情况）</w:t>
            </w:r>
            <w:r>
              <w:rPr>
                <w:rFonts w:hint="eastAsia"/>
                <w:color w:val="auto"/>
                <w:sz w:val="15"/>
                <w:lang w:eastAsia="zh-CN"/>
              </w:rPr>
              <w:t>【</w:t>
            </w:r>
            <w:r>
              <w:rPr>
                <w:color w:val="auto"/>
                <w:sz w:val="15"/>
              </w:rPr>
              <w:t>*征地社会稳定</w:t>
            </w:r>
            <w:r>
              <w:rPr>
                <w:rFonts w:hint="eastAsia"/>
                <w:color w:val="auto"/>
                <w:sz w:val="15"/>
                <w:lang w:eastAsia="zh-CN"/>
              </w:rPr>
              <w:t>风险评估相关材料】</w:t>
            </w:r>
          </w:p>
        </w:tc>
        <w:tc>
          <w:tcPr>
            <w:tcW w:w="2137"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7"/>
              </w:rPr>
            </w:pPr>
          </w:p>
          <w:p>
            <w:pPr>
              <w:pStyle w:val="6"/>
              <w:spacing w:line="232" w:lineRule="auto"/>
              <w:ind w:left="686" w:right="50" w:hanging="615"/>
              <w:rPr>
                <w:rFonts w:hint="eastAsia" w:eastAsia="仿宋_GB2312"/>
                <w:color w:val="auto"/>
                <w:sz w:val="15"/>
                <w:lang w:eastAsia="zh-CN"/>
              </w:rPr>
            </w:pPr>
            <w:r>
              <w:rPr>
                <w:rFonts w:hint="eastAsia"/>
                <w:color w:val="auto"/>
                <w:sz w:val="15"/>
                <w:lang w:eastAsia="zh-CN"/>
              </w:rPr>
              <w:t>《中华人民共和国土地管理法》《中华人民共和国土地管理法实施条例》</w:t>
            </w:r>
          </w:p>
        </w:tc>
        <w:tc>
          <w:tcPr>
            <w:tcW w:w="1199" w:type="dxa"/>
          </w:tcPr>
          <w:p>
            <w:pPr>
              <w:pStyle w:val="6"/>
              <w:spacing w:before="4" w:line="186" w:lineRule="exact"/>
              <w:ind w:left="66" w:right="40"/>
              <w:jc w:val="left"/>
              <w:rPr>
                <w:color w:val="auto"/>
                <w:sz w:val="15"/>
              </w:rPr>
            </w:pPr>
            <w:r>
              <w:rPr>
                <w:color w:val="auto"/>
                <w:sz w:val="15"/>
              </w:rPr>
              <w:t>信息形成后5个</w:t>
            </w:r>
            <w:r>
              <w:rPr>
                <w:color w:val="auto"/>
                <w:spacing w:val="-3"/>
                <w:sz w:val="15"/>
              </w:rPr>
              <w:t>工作日内；征地社会稳定风险评估相关材料在收到批准后，依申请公开</w:t>
            </w:r>
          </w:p>
        </w:tc>
        <w:tc>
          <w:tcPr>
            <w:tcW w:w="1429"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7"/>
              </w:rPr>
            </w:pPr>
          </w:p>
          <w:p>
            <w:pPr>
              <w:pStyle w:val="6"/>
              <w:spacing w:line="232" w:lineRule="auto"/>
              <w:ind w:right="38"/>
              <w:rPr>
                <w:color w:val="auto"/>
                <w:sz w:val="15"/>
              </w:rPr>
            </w:pPr>
            <w:r>
              <w:rPr>
                <w:rFonts w:hint="eastAsia"/>
                <w:color w:val="auto"/>
                <w:sz w:val="15"/>
                <w:lang w:eastAsia="zh-CN"/>
              </w:rPr>
              <w:t>瓯海区自然资源与规划分局</w:t>
            </w:r>
          </w:p>
        </w:tc>
        <w:tc>
          <w:tcPr>
            <w:tcW w:w="2118"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2"/>
              <w:rPr>
                <w:rFonts w:ascii="Times New Roman"/>
                <w:color w:val="auto"/>
                <w:sz w:val="17"/>
              </w:rPr>
            </w:pPr>
          </w:p>
          <w:p>
            <w:pPr>
              <w:pStyle w:val="6"/>
              <w:spacing w:line="175" w:lineRule="exact"/>
              <w:ind w:left="54" w:right="27"/>
              <w:jc w:val="center"/>
              <w:rPr>
                <w:rFonts w:hint="eastAsia" w:ascii="仿宋_GB2312" w:hAnsi="仿宋_GB2312" w:eastAsia="仿宋_GB2312" w:cs="仿宋_GB2312"/>
                <w:color w:val="auto"/>
                <w:sz w:val="14"/>
                <w:szCs w:val="14"/>
                <w:lang w:eastAsia="zh-CN"/>
              </w:rPr>
            </w:pPr>
            <w:r>
              <w:rPr>
                <w:rFonts w:hint="eastAsia" w:ascii="仿宋_GB2312" w:hAnsi="仿宋_GB2312" w:eastAsia="仿宋_GB2312" w:cs="仿宋_GB2312"/>
                <w:color w:val="auto"/>
                <w:sz w:val="14"/>
                <w:szCs w:val="14"/>
                <w:lang w:eastAsia="zh-CN"/>
              </w:rPr>
              <w:t>瓯海区人民政府网</w:t>
            </w:r>
          </w:p>
          <w:p>
            <w:pPr>
              <w:pStyle w:val="6"/>
              <w:spacing w:line="175" w:lineRule="exact"/>
              <w:ind w:left="54" w:right="27"/>
              <w:jc w:val="center"/>
              <w:rPr>
                <w:color w:val="auto"/>
                <w:sz w:val="14"/>
              </w:rPr>
            </w:pPr>
            <w:r>
              <w:rPr>
                <w:color w:val="auto"/>
                <w:sz w:val="14"/>
              </w:rPr>
              <w:t>第</w:t>
            </w:r>
            <w:r>
              <w:rPr>
                <w:rFonts w:hint="eastAsia"/>
                <w:color w:val="auto"/>
                <w:sz w:val="14"/>
                <w:lang w:val="en-US" w:eastAsia="zh-CN"/>
              </w:rPr>
              <w:t>3、</w:t>
            </w:r>
            <w:r>
              <w:rPr>
                <w:color w:val="auto"/>
                <w:sz w:val="14"/>
              </w:rPr>
              <w:t>4项：依申请公开</w:t>
            </w:r>
          </w:p>
        </w:tc>
        <w:tc>
          <w:tcPr>
            <w:tcW w:w="556"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24"/>
              <w:ind w:left="209"/>
              <w:rPr>
                <w:rFonts w:ascii="黑体" w:hAnsi="黑体"/>
                <w:color w:val="auto"/>
                <w:sz w:val="15"/>
              </w:rPr>
            </w:pPr>
            <w:r>
              <w:rPr>
                <w:rFonts w:ascii="黑体" w:hAnsi="黑体"/>
                <w:color w:val="auto"/>
                <w:w w:val="102"/>
                <w:sz w:val="15"/>
              </w:rPr>
              <w:t>√</w:t>
            </w:r>
          </w:p>
        </w:tc>
        <w:tc>
          <w:tcPr>
            <w:tcW w:w="441" w:type="dxa"/>
            <w:vMerge w:val="restart"/>
          </w:tcPr>
          <w:p>
            <w:pPr>
              <w:pStyle w:val="6"/>
              <w:rPr>
                <w:rFonts w:ascii="Times New Roman"/>
                <w:color w:val="auto"/>
                <w:sz w:val="14"/>
              </w:rPr>
            </w:pPr>
          </w:p>
        </w:tc>
        <w:tc>
          <w:tcPr>
            <w:tcW w:w="556"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1"/>
              </w:rPr>
            </w:pPr>
          </w:p>
          <w:p>
            <w:pPr>
              <w:pStyle w:val="6"/>
              <w:ind w:left="32"/>
              <w:jc w:val="center"/>
              <w:rPr>
                <w:rFonts w:ascii="宋体" w:hAnsi="宋体"/>
                <w:color w:val="auto"/>
                <w:sz w:val="14"/>
              </w:rPr>
            </w:pPr>
            <w:r>
              <w:rPr>
                <w:rFonts w:ascii="宋体" w:hAnsi="宋体"/>
                <w:color w:val="auto"/>
                <w:w w:val="101"/>
                <w:sz w:val="14"/>
              </w:rPr>
              <w:t>√</w:t>
            </w:r>
          </w:p>
        </w:tc>
        <w:tc>
          <w:tcPr>
            <w:tcW w:w="546"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1"/>
              </w:rPr>
            </w:pPr>
          </w:p>
          <w:p>
            <w:pPr>
              <w:pStyle w:val="6"/>
              <w:ind w:left="34"/>
              <w:jc w:val="center"/>
              <w:rPr>
                <w:rFonts w:ascii="宋体" w:hAnsi="宋体"/>
                <w:color w:val="auto"/>
                <w:sz w:val="14"/>
              </w:rPr>
            </w:pPr>
            <w:r>
              <w:rPr>
                <w:rFonts w:ascii="宋体" w:hAnsi="宋体"/>
                <w:color w:val="auto"/>
                <w:w w:val="101"/>
                <w:sz w:val="14"/>
              </w:rPr>
              <w:t>√</w:t>
            </w:r>
          </w:p>
        </w:tc>
        <w:tc>
          <w:tcPr>
            <w:tcW w:w="512" w:type="dxa"/>
            <w:vMerge w:val="restart"/>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24"/>
              <w:ind w:left="191"/>
              <w:rPr>
                <w:rFonts w:ascii="黑体" w:hAnsi="黑体"/>
                <w:color w:val="auto"/>
                <w:sz w:val="15"/>
              </w:rPr>
            </w:pPr>
            <w:r>
              <w:rPr>
                <w:rFonts w:ascii="黑体" w:hAnsi="黑体"/>
                <w:color w:val="auto"/>
                <w:w w:val="102"/>
                <w:sz w:val="15"/>
              </w:rPr>
              <w:t>√</w:t>
            </w:r>
          </w:p>
        </w:tc>
        <w:tc>
          <w:tcPr>
            <w:tcW w:w="466" w:type="dxa"/>
            <w:vMerge w:val="restart"/>
          </w:tcPr>
          <w:p>
            <w:pPr>
              <w:pStyle w:val="6"/>
              <w:rPr>
                <w:rFonts w:ascii="Times New Roman"/>
                <w:color w:val="auto"/>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5" w:hRule="atLeast"/>
        </w:trPr>
        <w:tc>
          <w:tcPr>
            <w:tcW w:w="458" w:type="dxa"/>
            <w:vMerge w:val="continue"/>
            <w:tcBorders>
              <w:top w:val="nil"/>
            </w:tcBorders>
          </w:tcPr>
          <w:p>
            <w:pPr>
              <w:rPr>
                <w:color w:val="auto"/>
                <w:sz w:val="2"/>
                <w:szCs w:val="2"/>
              </w:rPr>
            </w:pPr>
          </w:p>
        </w:tc>
        <w:tc>
          <w:tcPr>
            <w:tcW w:w="873" w:type="dxa"/>
            <w:vMerge w:val="continue"/>
            <w:tcBorders>
              <w:top w:val="nil"/>
            </w:tcBorders>
          </w:tcPr>
          <w:p>
            <w:pPr>
              <w:rPr>
                <w:color w:val="auto"/>
                <w:sz w:val="2"/>
                <w:szCs w:val="2"/>
              </w:rPr>
            </w:pPr>
          </w:p>
        </w:tc>
        <w:tc>
          <w:tcPr>
            <w:tcW w:w="1139" w:type="dxa"/>
            <w:vMerge w:val="continue"/>
            <w:tcBorders>
              <w:top w:val="nil"/>
            </w:tcBorders>
          </w:tcPr>
          <w:p>
            <w:pPr>
              <w:rPr>
                <w:color w:val="auto"/>
                <w:sz w:val="2"/>
                <w:szCs w:val="2"/>
              </w:rPr>
            </w:pPr>
          </w:p>
        </w:tc>
        <w:tc>
          <w:tcPr>
            <w:tcW w:w="2190" w:type="dxa"/>
            <w:vMerge w:val="continue"/>
            <w:tcBorders>
              <w:top w:val="nil"/>
            </w:tcBorders>
          </w:tcPr>
          <w:p>
            <w:pPr>
              <w:rPr>
                <w:color w:val="auto"/>
                <w:sz w:val="2"/>
                <w:szCs w:val="2"/>
              </w:rPr>
            </w:pPr>
          </w:p>
        </w:tc>
        <w:tc>
          <w:tcPr>
            <w:tcW w:w="2137" w:type="dxa"/>
            <w:vMerge w:val="continue"/>
            <w:tcBorders>
              <w:top w:val="nil"/>
            </w:tcBorders>
          </w:tcPr>
          <w:p>
            <w:pPr>
              <w:rPr>
                <w:color w:val="auto"/>
                <w:sz w:val="2"/>
                <w:szCs w:val="2"/>
              </w:rPr>
            </w:pPr>
          </w:p>
        </w:tc>
        <w:tc>
          <w:tcPr>
            <w:tcW w:w="119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2"/>
              </w:rPr>
            </w:pPr>
          </w:p>
          <w:p>
            <w:pPr>
              <w:pStyle w:val="6"/>
              <w:spacing w:line="232" w:lineRule="auto"/>
              <w:ind w:left="66" w:right="40"/>
              <w:jc w:val="center"/>
              <w:rPr>
                <w:color w:val="auto"/>
                <w:sz w:val="15"/>
              </w:rPr>
            </w:pPr>
            <w:r>
              <w:rPr>
                <w:color w:val="auto"/>
                <w:sz w:val="15"/>
              </w:rPr>
              <w:t>自收到批准文件之日起15个工作日内，上述信息在政府网站、征地信息公开平台公开</w:t>
            </w:r>
          </w:p>
        </w:tc>
        <w:tc>
          <w:tcPr>
            <w:tcW w:w="1429" w:type="dxa"/>
            <w:vMerge w:val="continue"/>
            <w:tcBorders>
              <w:top w:val="nil"/>
            </w:tcBorders>
          </w:tcPr>
          <w:p>
            <w:pPr>
              <w:rPr>
                <w:color w:val="auto"/>
                <w:sz w:val="2"/>
                <w:szCs w:val="2"/>
              </w:rPr>
            </w:pPr>
          </w:p>
        </w:tc>
        <w:tc>
          <w:tcPr>
            <w:tcW w:w="2118" w:type="dxa"/>
            <w:vMerge w:val="continue"/>
            <w:tcBorders>
              <w:top w:val="nil"/>
            </w:tcBorders>
          </w:tcPr>
          <w:p>
            <w:pPr>
              <w:rPr>
                <w:color w:val="auto"/>
                <w:sz w:val="2"/>
                <w:szCs w:val="2"/>
              </w:rPr>
            </w:pPr>
          </w:p>
        </w:tc>
        <w:tc>
          <w:tcPr>
            <w:tcW w:w="556" w:type="dxa"/>
            <w:vMerge w:val="continue"/>
            <w:tcBorders>
              <w:top w:val="nil"/>
            </w:tcBorders>
          </w:tcPr>
          <w:p>
            <w:pPr>
              <w:rPr>
                <w:color w:val="auto"/>
                <w:sz w:val="2"/>
                <w:szCs w:val="2"/>
              </w:rPr>
            </w:pPr>
          </w:p>
        </w:tc>
        <w:tc>
          <w:tcPr>
            <w:tcW w:w="441" w:type="dxa"/>
            <w:vMerge w:val="continue"/>
            <w:tcBorders>
              <w:top w:val="nil"/>
            </w:tcBorders>
          </w:tcPr>
          <w:p>
            <w:pPr>
              <w:rPr>
                <w:color w:val="auto"/>
                <w:sz w:val="2"/>
                <w:szCs w:val="2"/>
              </w:rPr>
            </w:pPr>
          </w:p>
        </w:tc>
        <w:tc>
          <w:tcPr>
            <w:tcW w:w="556" w:type="dxa"/>
            <w:vMerge w:val="continue"/>
            <w:tcBorders>
              <w:top w:val="nil"/>
            </w:tcBorders>
          </w:tcPr>
          <w:p>
            <w:pPr>
              <w:rPr>
                <w:color w:val="auto"/>
                <w:sz w:val="2"/>
                <w:szCs w:val="2"/>
              </w:rPr>
            </w:pPr>
          </w:p>
        </w:tc>
        <w:tc>
          <w:tcPr>
            <w:tcW w:w="546" w:type="dxa"/>
            <w:vMerge w:val="continue"/>
            <w:tcBorders>
              <w:top w:val="nil"/>
            </w:tcBorders>
          </w:tcPr>
          <w:p>
            <w:pPr>
              <w:rPr>
                <w:color w:val="auto"/>
                <w:sz w:val="2"/>
                <w:szCs w:val="2"/>
              </w:rPr>
            </w:pPr>
          </w:p>
        </w:tc>
        <w:tc>
          <w:tcPr>
            <w:tcW w:w="512" w:type="dxa"/>
            <w:vMerge w:val="continue"/>
            <w:tcBorders>
              <w:top w:val="nil"/>
            </w:tcBorders>
          </w:tcPr>
          <w:p>
            <w:pPr>
              <w:rPr>
                <w:color w:val="auto"/>
                <w:sz w:val="2"/>
                <w:szCs w:val="2"/>
              </w:rPr>
            </w:pPr>
          </w:p>
        </w:tc>
        <w:tc>
          <w:tcPr>
            <w:tcW w:w="466" w:type="dxa"/>
            <w:vMerge w:val="continue"/>
            <w:tcBorders>
              <w:top w:val="nil"/>
            </w:tcBorders>
          </w:tcPr>
          <w:p>
            <w:pPr>
              <w:rPr>
                <w:color w:val="auto"/>
                <w:sz w:val="2"/>
                <w:szCs w:val="2"/>
              </w:rPr>
            </w:pPr>
          </w:p>
        </w:tc>
      </w:tr>
    </w:tbl>
    <w:p>
      <w:pPr>
        <w:spacing w:after="0"/>
        <w:rPr>
          <w:rFonts w:ascii="Times New Roman"/>
          <w:color w:val="auto"/>
          <w:sz w:val="14"/>
        </w:rPr>
        <w:sectPr>
          <w:pgSz w:w="16840" w:h="11910" w:orient="landscape"/>
          <w:pgMar w:top="1100" w:right="980" w:bottom="280" w:left="980" w:header="720" w:footer="720" w:gutter="0"/>
          <w:cols w:space="720" w:num="1"/>
        </w:sectPr>
      </w:pPr>
    </w:p>
    <w:p>
      <w:pPr>
        <w:spacing w:before="7" w:after="0" w:line="240" w:lineRule="auto"/>
        <w:rPr>
          <w:rFonts w:ascii="Times New Roman"/>
          <w:color w:val="auto"/>
          <w:sz w:val="29"/>
        </w:rPr>
      </w:pPr>
    </w:p>
    <w:tbl>
      <w:tblPr>
        <w:tblStyle w:val="2"/>
        <w:tblW w:w="0" w:type="auto"/>
        <w:tblInd w:w="11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8"/>
        <w:gridCol w:w="873"/>
        <w:gridCol w:w="1139"/>
        <w:gridCol w:w="2190"/>
        <w:gridCol w:w="2137"/>
        <w:gridCol w:w="1199"/>
        <w:gridCol w:w="1429"/>
        <w:gridCol w:w="2118"/>
        <w:gridCol w:w="556"/>
        <w:gridCol w:w="441"/>
        <w:gridCol w:w="556"/>
        <w:gridCol w:w="546"/>
        <w:gridCol w:w="512"/>
        <w:gridCol w:w="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7" w:hRule="atLeast"/>
        </w:trPr>
        <w:tc>
          <w:tcPr>
            <w:tcW w:w="458" w:type="dxa"/>
          </w:tcPr>
          <w:p>
            <w:pPr>
              <w:pStyle w:val="6"/>
              <w:rPr>
                <w:rFonts w:ascii="Times New Roman"/>
                <w:color w:val="auto"/>
                <w:sz w:val="14"/>
              </w:rPr>
            </w:pPr>
          </w:p>
          <w:p>
            <w:pPr>
              <w:pStyle w:val="6"/>
              <w:rPr>
                <w:rFonts w:ascii="Times New Roman"/>
                <w:color w:val="auto"/>
                <w:sz w:val="14"/>
              </w:rPr>
            </w:pPr>
          </w:p>
          <w:p>
            <w:pPr>
              <w:pStyle w:val="6"/>
              <w:spacing w:before="8"/>
              <w:rPr>
                <w:rFonts w:ascii="Times New Roman"/>
                <w:color w:val="auto"/>
                <w:sz w:val="18"/>
              </w:rPr>
            </w:pPr>
          </w:p>
          <w:p>
            <w:pPr>
              <w:pStyle w:val="6"/>
              <w:ind w:left="132" w:right="120"/>
              <w:jc w:val="center"/>
              <w:rPr>
                <w:rFonts w:hint="default" w:eastAsia="仿宋_GB2312"/>
                <w:color w:val="auto"/>
                <w:sz w:val="15"/>
                <w:lang w:val="en-US" w:eastAsia="zh-CN"/>
              </w:rPr>
            </w:pPr>
            <w:r>
              <w:rPr>
                <w:rFonts w:hint="eastAsia"/>
                <w:color w:val="auto"/>
                <w:sz w:val="15"/>
                <w:lang w:val="en-US" w:eastAsia="zh-CN"/>
              </w:rPr>
              <w:t>35</w:t>
            </w:r>
          </w:p>
        </w:tc>
        <w:tc>
          <w:tcPr>
            <w:tcW w:w="873" w:type="dxa"/>
          </w:tcPr>
          <w:p>
            <w:pPr>
              <w:pStyle w:val="6"/>
              <w:rPr>
                <w:rFonts w:ascii="Times New Roman"/>
                <w:color w:val="auto"/>
                <w:sz w:val="14"/>
              </w:rPr>
            </w:pPr>
          </w:p>
          <w:p>
            <w:pPr>
              <w:pStyle w:val="6"/>
              <w:rPr>
                <w:rFonts w:ascii="Times New Roman"/>
                <w:color w:val="auto"/>
                <w:sz w:val="14"/>
              </w:rPr>
            </w:pPr>
          </w:p>
          <w:p>
            <w:pPr>
              <w:pStyle w:val="6"/>
              <w:spacing w:before="8"/>
              <w:rPr>
                <w:rFonts w:ascii="Times New Roman"/>
                <w:color w:val="auto"/>
                <w:sz w:val="18"/>
              </w:rPr>
            </w:pPr>
          </w:p>
          <w:p>
            <w:pPr>
              <w:pStyle w:val="6"/>
              <w:ind w:left="129"/>
              <w:rPr>
                <w:color w:val="auto"/>
                <w:sz w:val="15"/>
              </w:rPr>
            </w:pPr>
            <w:r>
              <w:rPr>
                <w:color w:val="auto"/>
                <w:sz w:val="15"/>
              </w:rPr>
              <w:t>耕地保护</w:t>
            </w:r>
          </w:p>
        </w:tc>
        <w:tc>
          <w:tcPr>
            <w:tcW w:w="1139" w:type="dxa"/>
          </w:tcPr>
          <w:p>
            <w:pPr>
              <w:pStyle w:val="6"/>
              <w:rPr>
                <w:rFonts w:ascii="Times New Roman"/>
                <w:color w:val="auto"/>
                <w:sz w:val="14"/>
              </w:rPr>
            </w:pPr>
          </w:p>
          <w:p>
            <w:pPr>
              <w:pStyle w:val="6"/>
              <w:rPr>
                <w:rFonts w:ascii="Times New Roman"/>
                <w:color w:val="auto"/>
                <w:sz w:val="14"/>
              </w:rPr>
            </w:pPr>
          </w:p>
          <w:p>
            <w:pPr>
              <w:pStyle w:val="6"/>
              <w:spacing w:before="11"/>
              <w:rPr>
                <w:rFonts w:ascii="Times New Roman"/>
                <w:color w:val="auto"/>
                <w:sz w:val="10"/>
              </w:rPr>
            </w:pPr>
          </w:p>
          <w:p>
            <w:pPr>
              <w:pStyle w:val="6"/>
              <w:spacing w:line="232" w:lineRule="auto"/>
              <w:ind w:left="492" w:right="14" w:hanging="461"/>
              <w:jc w:val="left"/>
              <w:rPr>
                <w:rFonts w:hint="eastAsia" w:eastAsia="仿宋_GB2312"/>
                <w:color w:val="auto"/>
                <w:sz w:val="15"/>
                <w:lang w:eastAsia="zh-CN"/>
              </w:rPr>
            </w:pPr>
            <w:r>
              <w:rPr>
                <w:color w:val="auto"/>
                <w:sz w:val="15"/>
                <w:highlight w:val="none"/>
              </w:rPr>
              <w:t>设施农业用地监管</w:t>
            </w:r>
          </w:p>
        </w:tc>
        <w:tc>
          <w:tcPr>
            <w:tcW w:w="2190" w:type="dxa"/>
          </w:tcPr>
          <w:p>
            <w:pPr>
              <w:pStyle w:val="6"/>
              <w:rPr>
                <w:rFonts w:ascii="Times New Roman"/>
                <w:color w:val="auto"/>
                <w:sz w:val="14"/>
              </w:rPr>
            </w:pPr>
          </w:p>
          <w:p>
            <w:pPr>
              <w:pStyle w:val="6"/>
              <w:rPr>
                <w:rFonts w:ascii="Times New Roman"/>
                <w:color w:val="auto"/>
                <w:sz w:val="14"/>
              </w:rPr>
            </w:pPr>
          </w:p>
          <w:p>
            <w:pPr>
              <w:pStyle w:val="6"/>
              <w:spacing w:before="121" w:line="190" w:lineRule="exact"/>
              <w:ind w:left="95" w:right="78"/>
              <w:jc w:val="center"/>
              <w:rPr>
                <w:color w:val="auto"/>
                <w:sz w:val="15"/>
              </w:rPr>
            </w:pPr>
            <w:r>
              <w:rPr>
                <w:color w:val="auto"/>
                <w:sz w:val="15"/>
              </w:rPr>
              <w:t>项目名称、位置、用途、类型</w:t>
            </w:r>
          </w:p>
          <w:p>
            <w:pPr>
              <w:pStyle w:val="6"/>
              <w:spacing w:line="190" w:lineRule="exact"/>
              <w:ind w:left="95" w:right="78"/>
              <w:jc w:val="both"/>
              <w:rPr>
                <w:color w:val="auto"/>
                <w:sz w:val="15"/>
              </w:rPr>
            </w:pPr>
            <w:r>
              <w:rPr>
                <w:color w:val="auto"/>
                <w:sz w:val="15"/>
              </w:rPr>
              <w:t>、生产期限、用地情况等</w:t>
            </w:r>
          </w:p>
        </w:tc>
        <w:tc>
          <w:tcPr>
            <w:tcW w:w="2137" w:type="dxa"/>
          </w:tcPr>
          <w:p>
            <w:pPr>
              <w:pStyle w:val="6"/>
              <w:spacing w:before="6"/>
              <w:rPr>
                <w:rFonts w:ascii="Times New Roman"/>
                <w:color w:val="auto"/>
                <w:sz w:val="14"/>
              </w:rPr>
            </w:pPr>
          </w:p>
          <w:p>
            <w:pPr>
              <w:pStyle w:val="6"/>
              <w:spacing w:line="232" w:lineRule="auto"/>
              <w:ind w:left="72" w:right="50"/>
              <w:jc w:val="both"/>
              <w:rPr>
                <w:color w:val="auto"/>
                <w:sz w:val="15"/>
              </w:rPr>
            </w:pPr>
            <w:r>
              <w:rPr>
                <w:rFonts w:hint="eastAsia"/>
                <w:color w:val="auto"/>
                <w:sz w:val="15"/>
                <w:lang w:eastAsia="zh-CN"/>
              </w:rPr>
              <w:t>《中华人民共和国政府信息公开条例》</w:t>
            </w:r>
            <w:r>
              <w:rPr>
                <w:color w:val="auto"/>
                <w:sz w:val="15"/>
              </w:rPr>
              <w:t>《自然资源部办公厅关于设施农业用地上图入库有关事项的通知》</w:t>
            </w:r>
          </w:p>
          <w:p>
            <w:pPr>
              <w:pStyle w:val="6"/>
              <w:spacing w:before="3" w:line="232" w:lineRule="auto"/>
              <w:ind w:left="917" w:right="127" w:hanging="768"/>
              <w:rPr>
                <w:color w:val="auto"/>
                <w:sz w:val="15"/>
              </w:rPr>
            </w:pPr>
            <w:r>
              <w:rPr>
                <w:color w:val="auto"/>
                <w:sz w:val="15"/>
              </w:rPr>
              <w:t>（自然资办函（2020）1328 号）</w:t>
            </w:r>
          </w:p>
        </w:tc>
        <w:tc>
          <w:tcPr>
            <w:tcW w:w="1199" w:type="dxa"/>
          </w:tcPr>
          <w:p>
            <w:pPr>
              <w:pStyle w:val="6"/>
              <w:rPr>
                <w:rFonts w:ascii="Times New Roman"/>
                <w:color w:val="auto"/>
                <w:sz w:val="14"/>
              </w:rPr>
            </w:pPr>
          </w:p>
          <w:p>
            <w:pPr>
              <w:pStyle w:val="6"/>
              <w:spacing w:before="9"/>
              <w:rPr>
                <w:rFonts w:ascii="Times New Roman"/>
                <w:color w:val="auto"/>
                <w:sz w:val="16"/>
              </w:rPr>
            </w:pPr>
          </w:p>
          <w:p>
            <w:pPr>
              <w:pStyle w:val="6"/>
              <w:spacing w:before="1" w:line="232" w:lineRule="auto"/>
              <w:ind w:left="66" w:right="39"/>
              <w:jc w:val="center"/>
              <w:rPr>
                <w:color w:val="auto"/>
                <w:sz w:val="15"/>
              </w:rPr>
            </w:pPr>
            <w:r>
              <w:rPr>
                <w:color w:val="auto"/>
                <w:sz w:val="15"/>
              </w:rPr>
              <w:t>信息形成或者获取之日起20个工作日内</w:t>
            </w:r>
          </w:p>
        </w:tc>
        <w:tc>
          <w:tcPr>
            <w:tcW w:w="142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1"/>
              </w:rPr>
            </w:pPr>
          </w:p>
          <w:p>
            <w:pPr>
              <w:pStyle w:val="6"/>
              <w:spacing w:line="232" w:lineRule="auto"/>
              <w:ind w:left="566" w:right="77" w:hanging="461"/>
              <w:rPr>
                <w:rFonts w:hint="eastAsia" w:eastAsia="仿宋_GB2312"/>
                <w:color w:val="auto"/>
                <w:sz w:val="15"/>
                <w:lang w:eastAsia="zh-CN"/>
              </w:rPr>
            </w:pPr>
            <w:r>
              <w:rPr>
                <w:rFonts w:hint="eastAsia" w:cs="仿宋_GB2312"/>
                <w:color w:val="auto"/>
                <w:sz w:val="14"/>
                <w:szCs w:val="14"/>
                <w:lang w:eastAsia="zh-CN"/>
              </w:rPr>
              <w:t>街道、</w:t>
            </w:r>
            <w:r>
              <w:rPr>
                <w:rFonts w:hint="eastAsia" w:ascii="仿宋_GB2312" w:hAnsi="仿宋_GB2312" w:eastAsia="仿宋_GB2312" w:cs="仿宋_GB2312"/>
                <w:color w:val="auto"/>
                <w:sz w:val="14"/>
                <w:szCs w:val="14"/>
              </w:rPr>
              <w:t>乡镇人民政府</w:t>
            </w:r>
          </w:p>
        </w:tc>
        <w:tc>
          <w:tcPr>
            <w:tcW w:w="2118" w:type="dxa"/>
          </w:tcPr>
          <w:p>
            <w:pPr>
              <w:pStyle w:val="6"/>
              <w:rPr>
                <w:rFonts w:ascii="Times New Roman"/>
                <w:color w:val="auto"/>
                <w:sz w:val="14"/>
              </w:rPr>
            </w:pPr>
          </w:p>
          <w:p>
            <w:pPr>
              <w:pStyle w:val="6"/>
              <w:rPr>
                <w:rFonts w:ascii="Times New Roman"/>
                <w:color w:val="auto"/>
                <w:sz w:val="14"/>
              </w:rPr>
            </w:pPr>
          </w:p>
          <w:p>
            <w:pPr>
              <w:pStyle w:val="6"/>
              <w:spacing w:before="2"/>
              <w:rPr>
                <w:rFonts w:ascii="Times New Roman"/>
                <w:color w:val="auto"/>
                <w:sz w:val="19"/>
              </w:rPr>
            </w:pPr>
          </w:p>
          <w:p>
            <w:pPr>
              <w:pStyle w:val="6"/>
              <w:ind w:left="54" w:right="27"/>
              <w:jc w:val="center"/>
              <w:rPr>
                <w:rFonts w:hint="eastAsia" w:eastAsia="仿宋_GB2312"/>
                <w:color w:val="auto"/>
                <w:sz w:val="14"/>
                <w:lang w:eastAsia="zh-CN"/>
              </w:rPr>
            </w:pPr>
            <w:r>
              <w:rPr>
                <w:rFonts w:hint="eastAsia"/>
                <w:color w:val="auto"/>
                <w:sz w:val="14"/>
                <w:lang w:eastAsia="zh-CN"/>
              </w:rPr>
              <w:t>瓯海区人民政府网</w:t>
            </w:r>
          </w:p>
        </w:tc>
        <w:tc>
          <w:tcPr>
            <w:tcW w:w="556" w:type="dxa"/>
          </w:tcPr>
          <w:p>
            <w:pPr>
              <w:pStyle w:val="6"/>
              <w:rPr>
                <w:rFonts w:ascii="Times New Roman"/>
                <w:color w:val="auto"/>
                <w:sz w:val="14"/>
              </w:rPr>
            </w:pPr>
          </w:p>
          <w:p>
            <w:pPr>
              <w:pStyle w:val="6"/>
              <w:rPr>
                <w:rFonts w:ascii="Times New Roman"/>
                <w:color w:val="auto"/>
                <w:sz w:val="14"/>
              </w:rPr>
            </w:pPr>
          </w:p>
          <w:p>
            <w:pPr>
              <w:pStyle w:val="6"/>
              <w:spacing w:before="8"/>
              <w:rPr>
                <w:rFonts w:ascii="Times New Roman"/>
                <w:color w:val="auto"/>
                <w:sz w:val="18"/>
              </w:rPr>
            </w:pPr>
          </w:p>
          <w:p>
            <w:pPr>
              <w:pStyle w:val="6"/>
              <w:ind w:left="31"/>
              <w:jc w:val="center"/>
              <w:rPr>
                <w:rFonts w:ascii="黑体" w:hAnsi="黑体"/>
                <w:color w:val="auto"/>
                <w:sz w:val="15"/>
              </w:rPr>
            </w:pPr>
            <w:r>
              <w:rPr>
                <w:rFonts w:ascii="黑体" w:hAnsi="黑体"/>
                <w:color w:val="auto"/>
                <w:w w:val="102"/>
                <w:sz w:val="15"/>
              </w:rPr>
              <w:t>√</w:t>
            </w:r>
          </w:p>
        </w:tc>
        <w:tc>
          <w:tcPr>
            <w:tcW w:w="441" w:type="dxa"/>
          </w:tcPr>
          <w:p>
            <w:pPr>
              <w:pStyle w:val="6"/>
              <w:rPr>
                <w:rFonts w:ascii="Times New Roman"/>
                <w:color w:val="auto"/>
                <w:sz w:val="14"/>
              </w:rPr>
            </w:pPr>
          </w:p>
        </w:tc>
        <w:tc>
          <w:tcPr>
            <w:tcW w:w="556" w:type="dxa"/>
          </w:tcPr>
          <w:p>
            <w:pPr>
              <w:pStyle w:val="6"/>
              <w:rPr>
                <w:rFonts w:ascii="Times New Roman"/>
                <w:color w:val="auto"/>
                <w:sz w:val="14"/>
              </w:rPr>
            </w:pPr>
          </w:p>
          <w:p>
            <w:pPr>
              <w:pStyle w:val="6"/>
              <w:rPr>
                <w:rFonts w:ascii="Times New Roman"/>
                <w:color w:val="auto"/>
                <w:sz w:val="14"/>
              </w:rPr>
            </w:pPr>
          </w:p>
          <w:p>
            <w:pPr>
              <w:pStyle w:val="6"/>
              <w:spacing w:before="2"/>
              <w:rPr>
                <w:rFonts w:ascii="Times New Roman"/>
                <w:color w:val="auto"/>
                <w:sz w:val="19"/>
              </w:rPr>
            </w:pPr>
          </w:p>
          <w:p>
            <w:pPr>
              <w:pStyle w:val="6"/>
              <w:ind w:left="32"/>
              <w:jc w:val="center"/>
              <w:rPr>
                <w:rFonts w:ascii="宋体" w:hAnsi="宋体"/>
                <w:color w:val="auto"/>
                <w:sz w:val="14"/>
              </w:rPr>
            </w:pPr>
            <w:r>
              <w:rPr>
                <w:rFonts w:ascii="宋体" w:hAnsi="宋体"/>
                <w:color w:val="auto"/>
                <w:w w:val="101"/>
                <w:sz w:val="14"/>
              </w:rPr>
              <w:t>√</w:t>
            </w:r>
          </w:p>
        </w:tc>
        <w:tc>
          <w:tcPr>
            <w:tcW w:w="546" w:type="dxa"/>
          </w:tcPr>
          <w:p>
            <w:pPr>
              <w:pStyle w:val="6"/>
              <w:rPr>
                <w:rFonts w:ascii="Times New Roman"/>
                <w:color w:val="auto"/>
                <w:sz w:val="14"/>
              </w:rPr>
            </w:pPr>
          </w:p>
        </w:tc>
        <w:tc>
          <w:tcPr>
            <w:tcW w:w="512" w:type="dxa"/>
          </w:tcPr>
          <w:p>
            <w:pPr>
              <w:pStyle w:val="6"/>
              <w:rPr>
                <w:rFonts w:ascii="Times New Roman"/>
                <w:color w:val="auto"/>
                <w:sz w:val="14"/>
              </w:rPr>
            </w:pPr>
          </w:p>
          <w:p>
            <w:pPr>
              <w:pStyle w:val="6"/>
              <w:rPr>
                <w:rFonts w:ascii="Times New Roman"/>
                <w:color w:val="auto"/>
                <w:sz w:val="14"/>
              </w:rPr>
            </w:pPr>
          </w:p>
          <w:p>
            <w:pPr>
              <w:pStyle w:val="6"/>
              <w:spacing w:before="8"/>
              <w:rPr>
                <w:rFonts w:ascii="Times New Roman"/>
                <w:color w:val="auto"/>
                <w:sz w:val="18"/>
              </w:rPr>
            </w:pPr>
          </w:p>
          <w:p>
            <w:pPr>
              <w:pStyle w:val="6"/>
              <w:ind w:left="39"/>
              <w:jc w:val="center"/>
              <w:rPr>
                <w:rFonts w:ascii="黑体" w:hAnsi="黑体"/>
                <w:color w:val="auto"/>
                <w:sz w:val="15"/>
              </w:rPr>
            </w:pPr>
            <w:r>
              <w:rPr>
                <w:rFonts w:ascii="黑体" w:hAnsi="黑体"/>
                <w:color w:val="auto"/>
                <w:w w:val="102"/>
                <w:sz w:val="15"/>
              </w:rPr>
              <w:t>√</w:t>
            </w:r>
          </w:p>
        </w:tc>
        <w:tc>
          <w:tcPr>
            <w:tcW w:w="466" w:type="dxa"/>
          </w:tcPr>
          <w:p>
            <w:pPr>
              <w:pStyle w:val="6"/>
              <w:rPr>
                <w:rFonts w:ascii="Times New Roman"/>
                <w:color w:val="auto"/>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3" w:hRule="atLeast"/>
        </w:trPr>
        <w:tc>
          <w:tcPr>
            <w:tcW w:w="458" w:type="dxa"/>
          </w:tcPr>
          <w:p>
            <w:pPr>
              <w:pStyle w:val="6"/>
              <w:rPr>
                <w:rFonts w:ascii="Times New Roman"/>
                <w:color w:val="auto"/>
                <w:sz w:val="14"/>
              </w:rPr>
            </w:pPr>
          </w:p>
          <w:p>
            <w:pPr>
              <w:pStyle w:val="6"/>
              <w:spacing w:before="8"/>
              <w:rPr>
                <w:rFonts w:ascii="Times New Roman"/>
                <w:color w:val="auto"/>
                <w:sz w:val="13"/>
              </w:rPr>
            </w:pPr>
          </w:p>
          <w:p>
            <w:pPr>
              <w:pStyle w:val="6"/>
              <w:ind w:left="132" w:right="120"/>
              <w:jc w:val="center"/>
              <w:rPr>
                <w:rFonts w:hint="default" w:eastAsia="仿宋_GB2312"/>
                <w:color w:val="auto"/>
                <w:sz w:val="15"/>
                <w:lang w:val="en-US" w:eastAsia="zh-CN"/>
              </w:rPr>
            </w:pPr>
            <w:r>
              <w:rPr>
                <w:rFonts w:hint="eastAsia"/>
                <w:color w:val="auto"/>
                <w:sz w:val="15"/>
                <w:lang w:val="en-US" w:eastAsia="zh-CN"/>
              </w:rPr>
              <w:t>36</w:t>
            </w:r>
          </w:p>
        </w:tc>
        <w:tc>
          <w:tcPr>
            <w:tcW w:w="873" w:type="dxa"/>
          </w:tcPr>
          <w:p>
            <w:pPr>
              <w:pStyle w:val="6"/>
              <w:spacing w:before="11"/>
              <w:rPr>
                <w:rFonts w:ascii="Times New Roman"/>
                <w:color w:val="auto"/>
                <w:sz w:val="19"/>
              </w:rPr>
            </w:pPr>
          </w:p>
          <w:p>
            <w:pPr>
              <w:pStyle w:val="6"/>
              <w:spacing w:line="232" w:lineRule="auto"/>
              <w:ind w:left="129" w:right="35" w:hanging="77"/>
              <w:rPr>
                <w:color w:val="auto"/>
                <w:sz w:val="15"/>
              </w:rPr>
            </w:pPr>
            <w:r>
              <w:rPr>
                <w:color w:val="auto"/>
                <w:sz w:val="15"/>
              </w:rPr>
              <w:t>地质灾害预防和治理</w:t>
            </w:r>
          </w:p>
        </w:tc>
        <w:tc>
          <w:tcPr>
            <w:tcW w:w="1139" w:type="dxa"/>
          </w:tcPr>
          <w:p>
            <w:pPr>
              <w:pStyle w:val="6"/>
              <w:spacing w:before="11"/>
              <w:rPr>
                <w:rFonts w:ascii="Times New Roman"/>
                <w:color w:val="auto"/>
                <w:sz w:val="19"/>
              </w:rPr>
            </w:pPr>
          </w:p>
          <w:p>
            <w:pPr>
              <w:pStyle w:val="6"/>
              <w:spacing w:line="232" w:lineRule="auto"/>
              <w:ind w:left="339" w:right="14" w:hanging="308"/>
              <w:rPr>
                <w:color w:val="auto"/>
                <w:sz w:val="15"/>
              </w:rPr>
            </w:pPr>
            <w:r>
              <w:rPr>
                <w:color w:val="auto"/>
                <w:sz w:val="15"/>
              </w:rPr>
              <w:t>年度地质灾害防治方案</w:t>
            </w:r>
          </w:p>
        </w:tc>
        <w:tc>
          <w:tcPr>
            <w:tcW w:w="2190" w:type="dxa"/>
          </w:tcPr>
          <w:p>
            <w:pPr>
              <w:pStyle w:val="6"/>
              <w:spacing w:before="9"/>
              <w:rPr>
                <w:rFonts w:ascii="Times New Roman"/>
                <w:color w:val="auto"/>
                <w:sz w:val="11"/>
              </w:rPr>
            </w:pPr>
          </w:p>
          <w:p>
            <w:pPr>
              <w:pStyle w:val="6"/>
              <w:spacing w:before="1" w:line="232" w:lineRule="auto"/>
              <w:ind w:left="97" w:right="78"/>
              <w:jc w:val="center"/>
              <w:rPr>
                <w:color w:val="auto"/>
                <w:sz w:val="15"/>
              </w:rPr>
            </w:pPr>
            <w:r>
              <w:rPr>
                <w:color w:val="auto"/>
                <w:sz w:val="15"/>
              </w:rPr>
              <w:t>县级以上地方人民政府自然资源主管部门制定的年度地质灾害防治方案</w:t>
            </w:r>
          </w:p>
        </w:tc>
        <w:tc>
          <w:tcPr>
            <w:tcW w:w="2137" w:type="dxa"/>
          </w:tcPr>
          <w:p>
            <w:pPr>
              <w:pStyle w:val="6"/>
              <w:rPr>
                <w:rFonts w:ascii="Times New Roman"/>
                <w:color w:val="auto"/>
                <w:sz w:val="14"/>
              </w:rPr>
            </w:pPr>
          </w:p>
          <w:p>
            <w:pPr>
              <w:pStyle w:val="6"/>
              <w:spacing w:before="8"/>
              <w:rPr>
                <w:rFonts w:ascii="Times New Roman"/>
                <w:color w:val="auto"/>
                <w:sz w:val="13"/>
              </w:rPr>
            </w:pPr>
          </w:p>
          <w:p>
            <w:pPr>
              <w:pStyle w:val="6"/>
              <w:ind w:left="70" w:right="50"/>
              <w:jc w:val="center"/>
              <w:rPr>
                <w:color w:val="auto"/>
                <w:sz w:val="15"/>
              </w:rPr>
            </w:pPr>
            <w:r>
              <w:rPr>
                <w:color w:val="auto"/>
                <w:sz w:val="15"/>
              </w:rPr>
              <w:t>《地质灾害防治条例》</w:t>
            </w:r>
          </w:p>
        </w:tc>
        <w:tc>
          <w:tcPr>
            <w:tcW w:w="1199" w:type="dxa"/>
          </w:tcPr>
          <w:p>
            <w:pPr>
              <w:pStyle w:val="6"/>
              <w:spacing w:before="9"/>
              <w:rPr>
                <w:rFonts w:ascii="Times New Roman"/>
                <w:color w:val="auto"/>
                <w:sz w:val="11"/>
              </w:rPr>
            </w:pPr>
          </w:p>
          <w:p>
            <w:pPr>
              <w:pStyle w:val="6"/>
              <w:spacing w:before="1" w:line="232" w:lineRule="auto"/>
              <w:ind w:left="66" w:right="39"/>
              <w:jc w:val="center"/>
              <w:rPr>
                <w:color w:val="auto"/>
                <w:sz w:val="15"/>
              </w:rPr>
            </w:pPr>
            <w:r>
              <w:rPr>
                <w:color w:val="auto"/>
                <w:sz w:val="15"/>
              </w:rPr>
              <w:t>信息形成或者变更之日起20个工作日内</w:t>
            </w:r>
          </w:p>
        </w:tc>
        <w:tc>
          <w:tcPr>
            <w:tcW w:w="1429" w:type="dxa"/>
          </w:tcPr>
          <w:p>
            <w:pPr>
              <w:pStyle w:val="6"/>
              <w:rPr>
                <w:rFonts w:ascii="Times New Roman"/>
                <w:color w:val="auto"/>
                <w:sz w:val="20"/>
              </w:rPr>
            </w:pPr>
          </w:p>
          <w:p>
            <w:pPr>
              <w:pStyle w:val="6"/>
              <w:spacing w:line="232" w:lineRule="auto"/>
              <w:ind w:left="566" w:right="77" w:hanging="461"/>
              <w:rPr>
                <w:rFonts w:hint="eastAsia" w:eastAsia="仿宋_GB2312"/>
                <w:color w:val="auto"/>
                <w:sz w:val="15"/>
                <w:lang w:eastAsia="zh-CN"/>
              </w:rPr>
            </w:pPr>
            <w:r>
              <w:rPr>
                <w:rFonts w:hint="eastAsia"/>
                <w:color w:val="auto"/>
                <w:sz w:val="14"/>
                <w:lang w:eastAsia="zh-CN"/>
              </w:rPr>
              <w:t>瓯海区人民政府</w:t>
            </w:r>
          </w:p>
        </w:tc>
        <w:tc>
          <w:tcPr>
            <w:tcW w:w="2118" w:type="dxa"/>
          </w:tcPr>
          <w:p>
            <w:pPr>
              <w:pStyle w:val="6"/>
              <w:rPr>
                <w:rFonts w:ascii="Times New Roman"/>
                <w:color w:val="auto"/>
                <w:sz w:val="14"/>
              </w:rPr>
            </w:pPr>
          </w:p>
          <w:p>
            <w:pPr>
              <w:pStyle w:val="6"/>
              <w:spacing w:before="2"/>
              <w:rPr>
                <w:rFonts w:ascii="Times New Roman"/>
                <w:color w:val="auto"/>
                <w:sz w:val="14"/>
              </w:rPr>
            </w:pPr>
          </w:p>
          <w:p>
            <w:pPr>
              <w:pStyle w:val="6"/>
              <w:ind w:left="54" w:right="27"/>
              <w:jc w:val="center"/>
              <w:rPr>
                <w:rFonts w:hint="eastAsia" w:eastAsia="仿宋_GB2312"/>
                <w:color w:val="auto"/>
                <w:sz w:val="14"/>
                <w:lang w:eastAsia="zh-CN"/>
              </w:rPr>
            </w:pPr>
            <w:r>
              <w:rPr>
                <w:rFonts w:hint="eastAsia"/>
                <w:color w:val="auto"/>
                <w:sz w:val="14"/>
                <w:lang w:eastAsia="zh-CN"/>
              </w:rPr>
              <w:t>瓯海区人民政府网</w:t>
            </w:r>
          </w:p>
        </w:tc>
        <w:tc>
          <w:tcPr>
            <w:tcW w:w="556" w:type="dxa"/>
          </w:tcPr>
          <w:p>
            <w:pPr>
              <w:pStyle w:val="6"/>
              <w:rPr>
                <w:rFonts w:ascii="Times New Roman"/>
                <w:color w:val="auto"/>
                <w:sz w:val="14"/>
              </w:rPr>
            </w:pPr>
          </w:p>
          <w:p>
            <w:pPr>
              <w:pStyle w:val="6"/>
              <w:spacing w:before="8"/>
              <w:rPr>
                <w:rFonts w:ascii="Times New Roman"/>
                <w:color w:val="auto"/>
                <w:sz w:val="13"/>
              </w:rPr>
            </w:pPr>
          </w:p>
          <w:p>
            <w:pPr>
              <w:pStyle w:val="6"/>
              <w:ind w:left="31"/>
              <w:jc w:val="center"/>
              <w:rPr>
                <w:rFonts w:ascii="黑体" w:hAnsi="黑体"/>
                <w:color w:val="auto"/>
                <w:sz w:val="15"/>
              </w:rPr>
            </w:pPr>
            <w:r>
              <w:rPr>
                <w:rFonts w:ascii="黑体" w:hAnsi="黑体"/>
                <w:color w:val="auto"/>
                <w:w w:val="102"/>
                <w:sz w:val="15"/>
              </w:rPr>
              <w:t>√</w:t>
            </w:r>
          </w:p>
        </w:tc>
        <w:tc>
          <w:tcPr>
            <w:tcW w:w="441" w:type="dxa"/>
          </w:tcPr>
          <w:p>
            <w:pPr>
              <w:pStyle w:val="6"/>
              <w:rPr>
                <w:rFonts w:ascii="Times New Roman"/>
                <w:color w:val="auto"/>
                <w:sz w:val="14"/>
              </w:rPr>
            </w:pPr>
          </w:p>
        </w:tc>
        <w:tc>
          <w:tcPr>
            <w:tcW w:w="556" w:type="dxa"/>
          </w:tcPr>
          <w:p>
            <w:pPr>
              <w:pStyle w:val="6"/>
              <w:rPr>
                <w:rFonts w:ascii="Times New Roman"/>
                <w:color w:val="auto"/>
                <w:sz w:val="14"/>
              </w:rPr>
            </w:pPr>
          </w:p>
          <w:p>
            <w:pPr>
              <w:pStyle w:val="6"/>
              <w:spacing w:before="2"/>
              <w:rPr>
                <w:rFonts w:ascii="Times New Roman"/>
                <w:color w:val="auto"/>
                <w:sz w:val="14"/>
              </w:rPr>
            </w:pPr>
          </w:p>
          <w:p>
            <w:pPr>
              <w:pStyle w:val="6"/>
              <w:ind w:left="32"/>
              <w:jc w:val="center"/>
              <w:rPr>
                <w:rFonts w:ascii="宋体" w:hAnsi="宋体"/>
                <w:color w:val="auto"/>
                <w:sz w:val="14"/>
              </w:rPr>
            </w:pPr>
            <w:r>
              <w:rPr>
                <w:rFonts w:ascii="宋体" w:hAnsi="宋体"/>
                <w:color w:val="auto"/>
                <w:w w:val="101"/>
                <w:sz w:val="14"/>
              </w:rPr>
              <w:t>√</w:t>
            </w:r>
          </w:p>
        </w:tc>
        <w:tc>
          <w:tcPr>
            <w:tcW w:w="546" w:type="dxa"/>
          </w:tcPr>
          <w:p>
            <w:pPr>
              <w:pStyle w:val="6"/>
              <w:rPr>
                <w:rFonts w:ascii="Times New Roman"/>
                <w:color w:val="auto"/>
                <w:sz w:val="14"/>
              </w:rPr>
            </w:pPr>
          </w:p>
        </w:tc>
        <w:tc>
          <w:tcPr>
            <w:tcW w:w="512" w:type="dxa"/>
          </w:tcPr>
          <w:p>
            <w:pPr>
              <w:pStyle w:val="6"/>
              <w:rPr>
                <w:rFonts w:ascii="Times New Roman"/>
                <w:color w:val="auto"/>
                <w:sz w:val="14"/>
              </w:rPr>
            </w:pPr>
          </w:p>
          <w:p>
            <w:pPr>
              <w:pStyle w:val="6"/>
              <w:spacing w:before="8"/>
              <w:rPr>
                <w:rFonts w:ascii="Times New Roman"/>
                <w:color w:val="auto"/>
                <w:sz w:val="13"/>
              </w:rPr>
            </w:pPr>
          </w:p>
          <w:p>
            <w:pPr>
              <w:pStyle w:val="6"/>
              <w:ind w:left="39"/>
              <w:jc w:val="center"/>
              <w:rPr>
                <w:rFonts w:ascii="黑体" w:hAnsi="黑体"/>
                <w:color w:val="auto"/>
                <w:sz w:val="15"/>
              </w:rPr>
            </w:pPr>
            <w:r>
              <w:rPr>
                <w:rFonts w:ascii="黑体" w:hAnsi="黑体"/>
                <w:color w:val="auto"/>
                <w:w w:val="102"/>
                <w:sz w:val="15"/>
              </w:rPr>
              <w:t>√</w:t>
            </w:r>
          </w:p>
        </w:tc>
        <w:tc>
          <w:tcPr>
            <w:tcW w:w="466" w:type="dxa"/>
          </w:tcPr>
          <w:p>
            <w:pPr>
              <w:pStyle w:val="6"/>
              <w:rPr>
                <w:rFonts w:ascii="Times New Roman"/>
                <w:color w:val="auto"/>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06" w:hRule="atLeast"/>
        </w:trPr>
        <w:tc>
          <w:tcPr>
            <w:tcW w:w="45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5"/>
              <w:rPr>
                <w:rFonts w:ascii="Times New Roman"/>
                <w:color w:val="auto"/>
                <w:sz w:val="14"/>
              </w:rPr>
            </w:pPr>
          </w:p>
          <w:p>
            <w:pPr>
              <w:pStyle w:val="6"/>
              <w:ind w:left="132" w:right="120"/>
              <w:jc w:val="center"/>
              <w:rPr>
                <w:rFonts w:hint="default" w:eastAsia="仿宋_GB2312"/>
                <w:color w:val="auto"/>
                <w:sz w:val="15"/>
                <w:lang w:val="en-US" w:eastAsia="zh-CN"/>
              </w:rPr>
            </w:pPr>
            <w:r>
              <w:rPr>
                <w:rFonts w:hint="eastAsia"/>
                <w:color w:val="auto"/>
                <w:sz w:val="15"/>
                <w:lang w:val="en-US" w:eastAsia="zh-CN"/>
              </w:rPr>
              <w:t>37</w:t>
            </w:r>
          </w:p>
        </w:tc>
        <w:tc>
          <w:tcPr>
            <w:tcW w:w="873" w:type="dxa"/>
          </w:tcPr>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rFonts w:hint="eastAsia"/>
                <w:color w:val="auto"/>
                <w:sz w:val="15"/>
                <w:lang w:eastAsia="zh-CN"/>
              </w:rPr>
            </w:pPr>
            <w:r>
              <w:rPr>
                <w:color w:val="auto"/>
                <w:sz w:val="15"/>
              </w:rPr>
              <w:t>监督检</w:t>
            </w:r>
            <w:r>
              <w:rPr>
                <w:rFonts w:hint="eastAsia"/>
                <w:color w:val="auto"/>
                <w:sz w:val="15"/>
                <w:lang w:eastAsia="zh-CN"/>
              </w:rPr>
              <w:t>查</w:t>
            </w:r>
          </w:p>
        </w:tc>
        <w:tc>
          <w:tcPr>
            <w:tcW w:w="1139" w:type="dxa"/>
          </w:tcPr>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p>
          <w:p>
            <w:pPr>
              <w:pStyle w:val="6"/>
              <w:spacing w:line="232" w:lineRule="auto"/>
              <w:ind w:left="405" w:right="78" w:hanging="308"/>
              <w:rPr>
                <w:color w:val="auto"/>
                <w:sz w:val="15"/>
              </w:rPr>
            </w:pPr>
            <w:r>
              <w:rPr>
                <w:color w:val="auto"/>
                <w:sz w:val="15"/>
              </w:rPr>
              <w:t>双随机一公开</w:t>
            </w:r>
          </w:p>
        </w:tc>
        <w:tc>
          <w:tcPr>
            <w:tcW w:w="2190" w:type="dxa"/>
            <w:vAlign w:val="top"/>
          </w:tcPr>
          <w:p>
            <w:pPr>
              <w:pStyle w:val="6"/>
              <w:spacing w:line="232" w:lineRule="auto"/>
              <w:ind w:left="405" w:right="78" w:hanging="308"/>
              <w:jc w:val="both"/>
              <w:rPr>
                <w:color w:val="auto"/>
                <w:sz w:val="15"/>
              </w:rPr>
            </w:pPr>
          </w:p>
          <w:p>
            <w:pPr>
              <w:pStyle w:val="6"/>
              <w:spacing w:line="232" w:lineRule="auto"/>
              <w:ind w:left="405" w:right="78" w:hanging="308"/>
              <w:jc w:val="both"/>
              <w:rPr>
                <w:color w:val="auto"/>
                <w:sz w:val="15"/>
              </w:rPr>
            </w:pPr>
          </w:p>
          <w:p>
            <w:pPr>
              <w:pStyle w:val="6"/>
              <w:spacing w:line="232" w:lineRule="auto"/>
              <w:ind w:left="405" w:right="78" w:hanging="308"/>
              <w:jc w:val="both"/>
              <w:rPr>
                <w:color w:val="auto"/>
                <w:sz w:val="15"/>
              </w:rPr>
            </w:pPr>
          </w:p>
          <w:p>
            <w:pPr>
              <w:pStyle w:val="6"/>
              <w:spacing w:line="232" w:lineRule="auto"/>
              <w:ind w:left="405" w:right="78" w:hanging="308"/>
              <w:jc w:val="both"/>
              <w:rPr>
                <w:color w:val="auto"/>
                <w:sz w:val="15"/>
              </w:rPr>
            </w:pPr>
          </w:p>
          <w:p>
            <w:pPr>
              <w:pStyle w:val="6"/>
              <w:spacing w:line="232" w:lineRule="auto"/>
              <w:ind w:left="405" w:right="78" w:hanging="308"/>
              <w:jc w:val="left"/>
              <w:rPr>
                <w:color w:val="auto"/>
                <w:sz w:val="15"/>
              </w:rPr>
            </w:pPr>
            <w:r>
              <w:rPr>
                <w:color w:val="auto"/>
                <w:sz w:val="15"/>
              </w:rPr>
              <w:t>随机抽</w:t>
            </w:r>
            <w:r>
              <w:rPr>
                <w:rFonts w:hint="eastAsia"/>
                <w:color w:val="auto"/>
                <w:sz w:val="15"/>
                <w:lang w:eastAsia="zh-CN"/>
              </w:rPr>
              <w:t>查</w:t>
            </w:r>
            <w:r>
              <w:rPr>
                <w:color w:val="auto"/>
                <w:sz w:val="15"/>
              </w:rPr>
              <w:t>事项清单，主要包括抽</w:t>
            </w:r>
            <w:r>
              <w:rPr>
                <w:rFonts w:hint="eastAsia"/>
                <w:color w:val="auto"/>
                <w:sz w:val="15"/>
                <w:lang w:eastAsia="zh-CN"/>
              </w:rPr>
              <w:t>查</w:t>
            </w:r>
            <w:r>
              <w:rPr>
                <w:color w:val="auto"/>
                <w:sz w:val="15"/>
              </w:rPr>
              <w:t>依据、抽</w:t>
            </w:r>
            <w:r>
              <w:rPr>
                <w:rFonts w:hint="eastAsia"/>
                <w:color w:val="auto"/>
                <w:sz w:val="15"/>
                <w:lang w:eastAsia="zh-CN"/>
              </w:rPr>
              <w:t>查</w:t>
            </w:r>
            <w:r>
              <w:rPr>
                <w:color w:val="auto"/>
                <w:sz w:val="15"/>
              </w:rPr>
              <w:t>主体、抽查内容、抽查方式等；抽查情况及查处结果</w:t>
            </w:r>
          </w:p>
        </w:tc>
        <w:tc>
          <w:tcPr>
            <w:tcW w:w="2137" w:type="dxa"/>
          </w:tcPr>
          <w:p>
            <w:pPr>
              <w:pStyle w:val="6"/>
              <w:spacing w:before="9"/>
              <w:rPr>
                <w:rFonts w:ascii="Times New Roman"/>
                <w:color w:val="auto"/>
                <w:sz w:val="19"/>
              </w:rPr>
            </w:pPr>
          </w:p>
          <w:p>
            <w:pPr>
              <w:pStyle w:val="6"/>
              <w:spacing w:line="232" w:lineRule="auto"/>
              <w:ind w:left="72" w:right="50"/>
              <w:jc w:val="center"/>
              <w:rPr>
                <w:color w:val="auto"/>
                <w:sz w:val="15"/>
              </w:rPr>
            </w:pPr>
            <w:r>
              <w:rPr>
                <w:color w:val="auto"/>
                <w:sz w:val="15"/>
              </w:rPr>
              <w:t>《国务院办公厅关于推广随机抽查规范事中事后监管的通知</w:t>
            </w:r>
          </w:p>
          <w:p>
            <w:pPr>
              <w:pStyle w:val="6"/>
              <w:spacing w:before="1" w:line="232" w:lineRule="auto"/>
              <w:ind w:left="72" w:right="50"/>
              <w:jc w:val="center"/>
              <w:rPr>
                <w:color w:val="auto"/>
                <w:sz w:val="15"/>
              </w:rPr>
            </w:pPr>
            <w:r>
              <w:rPr>
                <w:color w:val="auto"/>
                <w:sz w:val="15"/>
              </w:rPr>
              <w:t>》（国办发（2015）58号）《国务院关于在市场监管领域全面推行部门联合</w:t>
            </w:r>
            <w:r>
              <w:rPr>
                <w:rFonts w:hint="eastAsia"/>
                <w:color w:val="auto"/>
                <w:sz w:val="15"/>
                <w:lang w:eastAsia="zh-CN"/>
              </w:rPr>
              <w:t>“</w:t>
            </w:r>
            <w:r>
              <w:rPr>
                <w:color w:val="auto"/>
                <w:sz w:val="15"/>
              </w:rPr>
              <w:t>双随机、一公开</w:t>
            </w:r>
            <w:r>
              <w:rPr>
                <w:rFonts w:hint="eastAsia"/>
                <w:color w:val="auto"/>
                <w:sz w:val="15"/>
                <w:lang w:eastAsia="zh-CN"/>
              </w:rPr>
              <w:t>”</w:t>
            </w:r>
            <w:r>
              <w:rPr>
                <w:color w:val="auto"/>
                <w:sz w:val="15"/>
              </w:rPr>
              <w:t>监管的意见》（国发</w:t>
            </w:r>
          </w:p>
          <w:p>
            <w:pPr>
              <w:pStyle w:val="6"/>
              <w:spacing w:before="4" w:line="232" w:lineRule="auto"/>
              <w:ind w:left="72" w:right="12" w:hanging="39"/>
              <w:jc w:val="both"/>
              <w:rPr>
                <w:color w:val="auto"/>
                <w:sz w:val="15"/>
              </w:rPr>
            </w:pPr>
            <w:r>
              <w:rPr>
                <w:color w:val="auto"/>
                <w:sz w:val="15"/>
              </w:rPr>
              <w:t>（2019）5号）《国务院关于加强和规范事中事后监管的指导意见》（国发（2019）18号）</w:t>
            </w:r>
          </w:p>
        </w:tc>
        <w:tc>
          <w:tcPr>
            <w:tcW w:w="119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7"/>
              <w:rPr>
                <w:rFonts w:ascii="Times New Roman"/>
                <w:color w:val="auto"/>
                <w:sz w:val="12"/>
              </w:rPr>
            </w:pPr>
          </w:p>
          <w:p>
            <w:pPr>
              <w:pStyle w:val="6"/>
              <w:spacing w:line="232" w:lineRule="auto"/>
              <w:ind w:left="66" w:right="39"/>
              <w:jc w:val="center"/>
              <w:rPr>
                <w:color w:val="auto"/>
                <w:sz w:val="15"/>
              </w:rPr>
            </w:pPr>
            <w:r>
              <w:rPr>
                <w:color w:val="auto"/>
                <w:sz w:val="15"/>
              </w:rPr>
              <w:t>信息形成或变更之日起20个工作日内</w:t>
            </w:r>
          </w:p>
        </w:tc>
        <w:tc>
          <w:tcPr>
            <w:tcW w:w="142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9"/>
              <w:rPr>
                <w:rFonts w:ascii="Times New Roman"/>
                <w:color w:val="auto"/>
                <w:sz w:val="20"/>
              </w:rPr>
            </w:pPr>
          </w:p>
          <w:p>
            <w:pPr>
              <w:pStyle w:val="6"/>
              <w:spacing w:line="232" w:lineRule="auto"/>
              <w:ind w:left="566" w:right="77" w:hanging="461"/>
              <w:rPr>
                <w:rFonts w:hint="eastAsia" w:eastAsia="仿宋_GB2312"/>
                <w:color w:val="auto"/>
                <w:sz w:val="15"/>
                <w:lang w:eastAsia="zh-CN"/>
              </w:rPr>
            </w:pPr>
            <w:r>
              <w:rPr>
                <w:rFonts w:hint="eastAsia"/>
                <w:color w:val="auto"/>
                <w:sz w:val="15"/>
                <w:lang w:eastAsia="zh-CN"/>
              </w:rPr>
              <w:t>瓯海区自然资源与规划分局</w:t>
            </w:r>
          </w:p>
        </w:tc>
        <w:tc>
          <w:tcPr>
            <w:tcW w:w="211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0"/>
              <w:rPr>
                <w:rFonts w:ascii="Times New Roman"/>
                <w:color w:val="auto"/>
                <w:sz w:val="14"/>
              </w:rPr>
            </w:pPr>
          </w:p>
          <w:p>
            <w:pPr>
              <w:pStyle w:val="6"/>
              <w:spacing w:before="1"/>
              <w:ind w:left="54" w:right="27"/>
              <w:jc w:val="center"/>
              <w:rPr>
                <w:rFonts w:hint="eastAsia" w:eastAsia="仿宋_GB2312"/>
                <w:color w:val="auto"/>
                <w:sz w:val="14"/>
                <w:lang w:eastAsia="zh-CN"/>
              </w:rPr>
            </w:pPr>
            <w:r>
              <w:rPr>
                <w:rFonts w:hint="eastAsia"/>
                <w:color w:val="auto"/>
                <w:sz w:val="14"/>
                <w:lang w:eastAsia="zh-CN"/>
              </w:rPr>
              <w:t>浙江省政务服务网（https://zjzft.zjzwfw.gov.cn/pub/#/pub）</w:t>
            </w: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5"/>
              <w:rPr>
                <w:rFonts w:ascii="Times New Roman"/>
                <w:color w:val="auto"/>
                <w:sz w:val="14"/>
              </w:rPr>
            </w:pPr>
          </w:p>
          <w:p>
            <w:pPr>
              <w:pStyle w:val="6"/>
              <w:ind w:left="31"/>
              <w:jc w:val="center"/>
              <w:rPr>
                <w:rFonts w:ascii="黑体" w:hAnsi="黑体"/>
                <w:color w:val="auto"/>
                <w:sz w:val="15"/>
              </w:rPr>
            </w:pPr>
            <w:r>
              <w:rPr>
                <w:rFonts w:ascii="黑体" w:hAnsi="黑体"/>
                <w:color w:val="auto"/>
                <w:w w:val="102"/>
                <w:sz w:val="15"/>
              </w:rPr>
              <w:t>√</w:t>
            </w:r>
          </w:p>
        </w:tc>
        <w:tc>
          <w:tcPr>
            <w:tcW w:w="441" w:type="dxa"/>
          </w:tcPr>
          <w:p>
            <w:pPr>
              <w:pStyle w:val="6"/>
              <w:rPr>
                <w:rFonts w:ascii="Times New Roman"/>
                <w:color w:val="auto"/>
                <w:sz w:val="14"/>
              </w:rPr>
            </w:pP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0"/>
              <w:rPr>
                <w:rFonts w:ascii="Times New Roman"/>
                <w:color w:val="auto"/>
                <w:sz w:val="14"/>
              </w:rPr>
            </w:pPr>
          </w:p>
          <w:p>
            <w:pPr>
              <w:pStyle w:val="6"/>
              <w:spacing w:before="1"/>
              <w:ind w:left="32"/>
              <w:jc w:val="center"/>
              <w:rPr>
                <w:rFonts w:ascii="宋体" w:hAnsi="宋体"/>
                <w:color w:val="auto"/>
                <w:sz w:val="14"/>
              </w:rPr>
            </w:pPr>
            <w:r>
              <w:rPr>
                <w:rFonts w:ascii="宋体" w:hAnsi="宋体"/>
                <w:color w:val="auto"/>
                <w:w w:val="101"/>
                <w:sz w:val="14"/>
              </w:rPr>
              <w:t>√</w:t>
            </w:r>
          </w:p>
        </w:tc>
        <w:tc>
          <w:tcPr>
            <w:tcW w:w="546" w:type="dxa"/>
          </w:tcPr>
          <w:p>
            <w:pPr>
              <w:pStyle w:val="6"/>
              <w:rPr>
                <w:rFonts w:ascii="Times New Roman"/>
                <w:color w:val="auto"/>
                <w:sz w:val="14"/>
              </w:rPr>
            </w:pPr>
          </w:p>
        </w:tc>
        <w:tc>
          <w:tcPr>
            <w:tcW w:w="512"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5"/>
              <w:rPr>
                <w:rFonts w:ascii="Times New Roman"/>
                <w:color w:val="auto"/>
                <w:sz w:val="14"/>
              </w:rPr>
            </w:pPr>
          </w:p>
          <w:p>
            <w:pPr>
              <w:pStyle w:val="6"/>
              <w:ind w:left="39"/>
              <w:jc w:val="center"/>
              <w:rPr>
                <w:rFonts w:ascii="黑体" w:hAnsi="黑体"/>
                <w:color w:val="auto"/>
                <w:sz w:val="15"/>
              </w:rPr>
            </w:pPr>
            <w:r>
              <w:rPr>
                <w:rFonts w:ascii="黑体" w:hAnsi="黑体"/>
                <w:color w:val="auto"/>
                <w:w w:val="102"/>
                <w:sz w:val="15"/>
              </w:rPr>
              <w:t>√</w:t>
            </w:r>
          </w:p>
        </w:tc>
        <w:tc>
          <w:tcPr>
            <w:tcW w:w="466" w:type="dxa"/>
          </w:tcPr>
          <w:p>
            <w:pPr>
              <w:pStyle w:val="6"/>
              <w:rPr>
                <w:rFonts w:ascii="Times New Roman"/>
                <w:color w:val="auto"/>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1" w:hRule="atLeast"/>
        </w:trPr>
        <w:tc>
          <w:tcPr>
            <w:tcW w:w="45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1"/>
              <w:rPr>
                <w:rFonts w:ascii="Times New Roman"/>
                <w:color w:val="auto"/>
                <w:sz w:val="10"/>
              </w:rPr>
            </w:pPr>
          </w:p>
          <w:p>
            <w:pPr>
              <w:pStyle w:val="6"/>
              <w:ind w:left="132" w:right="120"/>
              <w:jc w:val="center"/>
              <w:rPr>
                <w:rFonts w:hint="default" w:eastAsia="仿宋_GB2312"/>
                <w:color w:val="auto"/>
                <w:sz w:val="15"/>
                <w:lang w:val="en-US" w:eastAsia="zh-CN"/>
              </w:rPr>
            </w:pPr>
            <w:r>
              <w:rPr>
                <w:rFonts w:hint="eastAsia"/>
                <w:color w:val="auto"/>
                <w:sz w:val="15"/>
                <w:lang w:val="en-US" w:eastAsia="zh-CN"/>
              </w:rPr>
              <w:t>38</w:t>
            </w:r>
          </w:p>
        </w:tc>
        <w:tc>
          <w:tcPr>
            <w:tcW w:w="873"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1"/>
              <w:rPr>
                <w:rFonts w:ascii="Times New Roman"/>
                <w:color w:val="auto"/>
                <w:sz w:val="10"/>
              </w:rPr>
            </w:pPr>
          </w:p>
          <w:p>
            <w:pPr>
              <w:pStyle w:val="6"/>
              <w:ind w:right="111"/>
              <w:jc w:val="right"/>
              <w:rPr>
                <w:color w:val="auto"/>
                <w:sz w:val="15"/>
              </w:rPr>
            </w:pPr>
            <w:r>
              <w:rPr>
                <w:color w:val="auto"/>
                <w:sz w:val="15"/>
              </w:rPr>
              <w:t>行政处罚</w:t>
            </w:r>
          </w:p>
        </w:tc>
        <w:tc>
          <w:tcPr>
            <w:tcW w:w="1139" w:type="dxa"/>
          </w:tcPr>
          <w:p>
            <w:pPr>
              <w:pStyle w:val="6"/>
              <w:rPr>
                <w:rFonts w:ascii="Times New Roman"/>
                <w:color w:val="auto"/>
                <w:sz w:val="14"/>
              </w:rPr>
            </w:pPr>
          </w:p>
          <w:p>
            <w:pPr>
              <w:pStyle w:val="6"/>
              <w:rPr>
                <w:rFonts w:ascii="Times New Roman"/>
                <w:color w:val="auto"/>
                <w:sz w:val="14"/>
              </w:rPr>
            </w:pPr>
          </w:p>
          <w:p>
            <w:pPr>
              <w:pStyle w:val="6"/>
              <w:spacing w:before="2"/>
              <w:rPr>
                <w:rFonts w:ascii="Times New Roman"/>
                <w:color w:val="auto"/>
                <w:sz w:val="17"/>
              </w:rPr>
            </w:pPr>
          </w:p>
          <w:p>
            <w:pPr>
              <w:pStyle w:val="6"/>
              <w:spacing w:line="232" w:lineRule="auto"/>
              <w:ind w:left="492" w:right="14" w:hanging="461"/>
              <w:rPr>
                <w:rFonts w:hint="eastAsia" w:eastAsia="仿宋_GB2312"/>
                <w:color w:val="auto"/>
                <w:sz w:val="15"/>
                <w:lang w:eastAsia="zh-CN"/>
              </w:rPr>
            </w:pPr>
            <w:r>
              <w:rPr>
                <w:color w:val="auto"/>
                <w:sz w:val="15"/>
              </w:rPr>
              <w:t>行政处罚基本信息</w:t>
            </w:r>
          </w:p>
        </w:tc>
        <w:tc>
          <w:tcPr>
            <w:tcW w:w="2190" w:type="dxa"/>
          </w:tcPr>
          <w:p>
            <w:pPr>
              <w:pStyle w:val="6"/>
              <w:rPr>
                <w:rFonts w:ascii="Times New Roman"/>
                <w:color w:val="auto"/>
                <w:sz w:val="14"/>
              </w:rPr>
            </w:pPr>
          </w:p>
          <w:p>
            <w:pPr>
              <w:pStyle w:val="6"/>
              <w:rPr>
                <w:rFonts w:ascii="Times New Roman"/>
                <w:color w:val="auto"/>
                <w:sz w:val="14"/>
              </w:rPr>
            </w:pPr>
          </w:p>
          <w:p>
            <w:pPr>
              <w:pStyle w:val="6"/>
              <w:spacing w:before="2"/>
              <w:rPr>
                <w:rFonts w:ascii="Times New Roman"/>
                <w:color w:val="auto"/>
                <w:sz w:val="17"/>
              </w:rPr>
            </w:pPr>
          </w:p>
          <w:p>
            <w:pPr>
              <w:pStyle w:val="6"/>
              <w:spacing w:line="232" w:lineRule="auto"/>
              <w:ind w:left="405" w:right="78" w:hanging="308"/>
              <w:rPr>
                <w:color w:val="auto"/>
                <w:sz w:val="15"/>
              </w:rPr>
            </w:pPr>
            <w:r>
              <w:rPr>
                <w:color w:val="auto"/>
                <w:sz w:val="15"/>
              </w:rPr>
              <w:t>实施机关、立案依据、实施程序和救济渠道等信息</w:t>
            </w:r>
          </w:p>
        </w:tc>
        <w:tc>
          <w:tcPr>
            <w:tcW w:w="2137" w:type="dxa"/>
          </w:tcPr>
          <w:p>
            <w:pPr>
              <w:pStyle w:val="6"/>
              <w:spacing w:before="7"/>
              <w:rPr>
                <w:rFonts w:ascii="Times New Roman"/>
                <w:color w:val="auto"/>
                <w:sz w:val="12"/>
              </w:rPr>
            </w:pPr>
          </w:p>
          <w:p>
            <w:pPr>
              <w:pStyle w:val="6"/>
              <w:spacing w:before="1" w:line="232" w:lineRule="auto"/>
              <w:ind w:left="72" w:right="50"/>
              <w:jc w:val="center"/>
              <w:rPr>
                <w:color w:val="auto"/>
                <w:sz w:val="15"/>
              </w:rPr>
            </w:pPr>
            <w:r>
              <w:rPr>
                <w:rFonts w:hint="eastAsia"/>
                <w:color w:val="auto"/>
                <w:sz w:val="15"/>
                <w:lang w:eastAsia="zh-CN"/>
              </w:rPr>
              <w:t>《中华人民共和国行政处罚法》《中华人民共和国政府信息公开条例》</w:t>
            </w:r>
            <w:r>
              <w:rPr>
                <w:color w:val="auto"/>
                <w:sz w:val="15"/>
              </w:rPr>
              <w:t>《关于全面推行行政执法公示制度执法全过程记录制度重大执法决定法制审核制度的指导意见》(国办发(2018)118号)</w:t>
            </w:r>
          </w:p>
        </w:tc>
        <w:tc>
          <w:tcPr>
            <w:tcW w:w="1199" w:type="dxa"/>
          </w:tcPr>
          <w:p>
            <w:pPr>
              <w:pStyle w:val="6"/>
              <w:rPr>
                <w:rFonts w:ascii="Times New Roman"/>
                <w:color w:val="auto"/>
                <w:sz w:val="14"/>
              </w:rPr>
            </w:pPr>
          </w:p>
          <w:p>
            <w:pPr>
              <w:pStyle w:val="6"/>
              <w:rPr>
                <w:rFonts w:ascii="Times New Roman"/>
                <w:color w:val="auto"/>
                <w:sz w:val="14"/>
              </w:rPr>
            </w:pPr>
          </w:p>
          <w:p>
            <w:pPr>
              <w:pStyle w:val="6"/>
              <w:spacing w:before="105" w:line="232" w:lineRule="auto"/>
              <w:ind w:left="66" w:right="39"/>
              <w:jc w:val="center"/>
              <w:rPr>
                <w:color w:val="auto"/>
                <w:sz w:val="15"/>
              </w:rPr>
            </w:pPr>
            <w:r>
              <w:rPr>
                <w:color w:val="auto"/>
                <w:sz w:val="15"/>
              </w:rPr>
              <w:t>信息形成或者变更之日起20个工作日内</w:t>
            </w:r>
          </w:p>
        </w:tc>
        <w:tc>
          <w:tcPr>
            <w:tcW w:w="1429" w:type="dxa"/>
          </w:tcPr>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7"/>
              </w:rPr>
            </w:pPr>
          </w:p>
          <w:p>
            <w:pPr>
              <w:pStyle w:val="6"/>
              <w:spacing w:line="232" w:lineRule="auto"/>
              <w:ind w:left="566" w:right="77" w:hanging="461"/>
              <w:rPr>
                <w:rFonts w:hint="eastAsia" w:eastAsia="仿宋_GB2312"/>
                <w:color w:val="auto"/>
                <w:sz w:val="15"/>
                <w:lang w:eastAsia="zh-CN"/>
              </w:rPr>
            </w:pPr>
            <w:r>
              <w:rPr>
                <w:rFonts w:hint="eastAsia"/>
                <w:color w:val="auto"/>
                <w:sz w:val="15"/>
                <w:lang w:eastAsia="zh-CN"/>
              </w:rPr>
              <w:t>温州市自然资源和规划局</w:t>
            </w:r>
          </w:p>
        </w:tc>
        <w:tc>
          <w:tcPr>
            <w:tcW w:w="211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5"/>
              <w:rPr>
                <w:rFonts w:ascii="Times New Roman"/>
                <w:color w:val="auto"/>
                <w:sz w:val="11"/>
              </w:rPr>
            </w:pPr>
          </w:p>
          <w:p>
            <w:pPr>
              <w:pStyle w:val="6"/>
              <w:ind w:left="54" w:right="27"/>
              <w:jc w:val="center"/>
              <w:rPr>
                <w:rFonts w:hint="eastAsia" w:eastAsia="仿宋_GB2312"/>
                <w:color w:val="auto"/>
                <w:sz w:val="14"/>
                <w:lang w:eastAsia="zh-CN"/>
              </w:rPr>
            </w:pPr>
            <w:r>
              <w:rPr>
                <w:rFonts w:hint="eastAsia"/>
                <w:color w:val="auto"/>
                <w:sz w:val="15"/>
                <w:lang w:eastAsia="zh-CN"/>
              </w:rPr>
              <w:t>温州市自然资源和规划局（http://zrzyj.wenzhou.go</w:t>
            </w:r>
            <w:r>
              <w:rPr>
                <w:rFonts w:hint="eastAsia"/>
                <w:color w:val="auto"/>
                <w:sz w:val="14"/>
                <w:lang w:eastAsia="zh-CN"/>
              </w:rPr>
              <w:t>v.cn/col/col1341306/index.html）</w:t>
            </w: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1"/>
              <w:rPr>
                <w:rFonts w:ascii="Times New Roman"/>
                <w:color w:val="auto"/>
                <w:sz w:val="10"/>
              </w:rPr>
            </w:pPr>
          </w:p>
          <w:p>
            <w:pPr>
              <w:pStyle w:val="6"/>
              <w:ind w:left="31"/>
              <w:jc w:val="center"/>
              <w:rPr>
                <w:rFonts w:ascii="黑体" w:hAnsi="黑体"/>
                <w:color w:val="auto"/>
                <w:sz w:val="15"/>
              </w:rPr>
            </w:pPr>
            <w:r>
              <w:rPr>
                <w:rFonts w:ascii="黑体" w:hAnsi="黑体"/>
                <w:color w:val="auto"/>
                <w:w w:val="102"/>
                <w:sz w:val="15"/>
              </w:rPr>
              <w:t>√</w:t>
            </w:r>
          </w:p>
        </w:tc>
        <w:tc>
          <w:tcPr>
            <w:tcW w:w="441" w:type="dxa"/>
          </w:tcPr>
          <w:p>
            <w:pPr>
              <w:pStyle w:val="6"/>
              <w:rPr>
                <w:rFonts w:ascii="Times New Roman"/>
                <w:color w:val="auto"/>
                <w:sz w:val="14"/>
              </w:rPr>
            </w:pP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5"/>
              <w:rPr>
                <w:rFonts w:ascii="Times New Roman"/>
                <w:color w:val="auto"/>
                <w:sz w:val="11"/>
              </w:rPr>
            </w:pPr>
          </w:p>
          <w:p>
            <w:pPr>
              <w:pStyle w:val="6"/>
              <w:ind w:left="32"/>
              <w:jc w:val="center"/>
              <w:rPr>
                <w:rFonts w:ascii="宋体" w:hAnsi="宋体"/>
                <w:color w:val="auto"/>
                <w:sz w:val="14"/>
              </w:rPr>
            </w:pPr>
            <w:r>
              <w:rPr>
                <w:rFonts w:ascii="宋体" w:hAnsi="宋体"/>
                <w:color w:val="auto"/>
                <w:w w:val="101"/>
                <w:sz w:val="14"/>
              </w:rPr>
              <w:t>√</w:t>
            </w:r>
          </w:p>
        </w:tc>
        <w:tc>
          <w:tcPr>
            <w:tcW w:w="546" w:type="dxa"/>
          </w:tcPr>
          <w:p>
            <w:pPr>
              <w:pStyle w:val="6"/>
              <w:rPr>
                <w:rFonts w:ascii="Times New Roman"/>
                <w:color w:val="auto"/>
                <w:sz w:val="14"/>
              </w:rPr>
            </w:pPr>
          </w:p>
        </w:tc>
        <w:tc>
          <w:tcPr>
            <w:tcW w:w="512"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11"/>
              <w:rPr>
                <w:rFonts w:ascii="Times New Roman"/>
                <w:color w:val="auto"/>
                <w:sz w:val="10"/>
              </w:rPr>
            </w:pPr>
          </w:p>
          <w:p>
            <w:pPr>
              <w:pStyle w:val="6"/>
              <w:ind w:left="39"/>
              <w:jc w:val="center"/>
              <w:rPr>
                <w:rFonts w:ascii="黑体" w:hAnsi="黑体"/>
                <w:color w:val="auto"/>
                <w:sz w:val="15"/>
              </w:rPr>
            </w:pPr>
            <w:r>
              <w:rPr>
                <w:rFonts w:ascii="黑体" w:hAnsi="黑体"/>
                <w:color w:val="auto"/>
                <w:w w:val="102"/>
                <w:sz w:val="15"/>
              </w:rPr>
              <w:t>√</w:t>
            </w:r>
          </w:p>
        </w:tc>
        <w:tc>
          <w:tcPr>
            <w:tcW w:w="466" w:type="dxa"/>
          </w:tcPr>
          <w:p>
            <w:pPr>
              <w:pStyle w:val="6"/>
              <w:rPr>
                <w:rFonts w:ascii="Times New Roman"/>
                <w:color w:val="auto"/>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14" w:hRule="atLeast"/>
        </w:trPr>
        <w:tc>
          <w:tcPr>
            <w:tcW w:w="45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0"/>
              <w:ind w:left="132" w:right="120"/>
              <w:jc w:val="center"/>
              <w:rPr>
                <w:rFonts w:hint="default" w:eastAsia="仿宋_GB2312"/>
                <w:color w:val="auto"/>
                <w:sz w:val="15"/>
                <w:lang w:val="en-US" w:eastAsia="zh-CN"/>
              </w:rPr>
            </w:pPr>
            <w:r>
              <w:rPr>
                <w:rFonts w:hint="eastAsia"/>
                <w:color w:val="auto"/>
                <w:sz w:val="15"/>
                <w:lang w:val="en-US" w:eastAsia="zh-CN"/>
              </w:rPr>
              <w:t>39</w:t>
            </w:r>
          </w:p>
        </w:tc>
        <w:tc>
          <w:tcPr>
            <w:tcW w:w="873"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0"/>
              <w:ind w:right="111"/>
              <w:jc w:val="right"/>
              <w:rPr>
                <w:color w:val="auto"/>
                <w:sz w:val="15"/>
              </w:rPr>
            </w:pPr>
            <w:r>
              <w:rPr>
                <w:color w:val="auto"/>
                <w:sz w:val="15"/>
              </w:rPr>
              <w:t>行政处罚</w:t>
            </w:r>
          </w:p>
        </w:tc>
        <w:tc>
          <w:tcPr>
            <w:tcW w:w="113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3"/>
              </w:rPr>
            </w:pPr>
          </w:p>
          <w:p>
            <w:pPr>
              <w:pStyle w:val="6"/>
              <w:spacing w:line="232" w:lineRule="auto"/>
              <w:ind w:left="492" w:right="14" w:hanging="461"/>
              <w:rPr>
                <w:color w:val="auto"/>
                <w:sz w:val="15"/>
              </w:rPr>
            </w:pPr>
            <w:r>
              <w:rPr>
                <w:color w:val="auto"/>
                <w:sz w:val="15"/>
              </w:rPr>
              <w:t>行政处罚决定信息</w:t>
            </w:r>
          </w:p>
        </w:tc>
        <w:tc>
          <w:tcPr>
            <w:tcW w:w="2190"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3"/>
              </w:rPr>
            </w:pPr>
          </w:p>
          <w:p>
            <w:pPr>
              <w:pStyle w:val="6"/>
              <w:spacing w:line="232" w:lineRule="auto"/>
              <w:ind w:left="942" w:right="78" w:hanging="845"/>
              <w:rPr>
                <w:color w:val="auto"/>
                <w:sz w:val="15"/>
              </w:rPr>
            </w:pPr>
            <w:r>
              <w:rPr>
                <w:color w:val="auto"/>
                <w:sz w:val="15"/>
              </w:rPr>
              <w:t>具有一定社会影响的行政处罚决定</w:t>
            </w:r>
          </w:p>
        </w:tc>
        <w:tc>
          <w:tcPr>
            <w:tcW w:w="2137" w:type="dxa"/>
          </w:tcPr>
          <w:p>
            <w:pPr>
              <w:pStyle w:val="6"/>
              <w:rPr>
                <w:rFonts w:ascii="Times New Roman"/>
                <w:color w:val="auto"/>
                <w:sz w:val="14"/>
              </w:rPr>
            </w:pPr>
          </w:p>
          <w:p>
            <w:pPr>
              <w:pStyle w:val="6"/>
              <w:spacing w:before="100" w:line="232" w:lineRule="auto"/>
              <w:ind w:left="72" w:right="50"/>
              <w:jc w:val="center"/>
              <w:rPr>
                <w:color w:val="auto"/>
                <w:sz w:val="15"/>
              </w:rPr>
            </w:pPr>
            <w:r>
              <w:rPr>
                <w:rFonts w:hint="eastAsia"/>
                <w:color w:val="auto"/>
                <w:sz w:val="15"/>
                <w:lang w:eastAsia="zh-CN"/>
              </w:rPr>
              <w:t>《中华人民共和国行政处罚法》《中华人民共和国政府信息公开条例》</w:t>
            </w:r>
            <w:r>
              <w:rPr>
                <w:color w:val="auto"/>
                <w:sz w:val="15"/>
              </w:rPr>
              <w:t>《关于全面推行行政执法公示制度执法全过程记录制度重大执法决定法制审核制度的指导意见》(国办发(2018)118号)</w:t>
            </w:r>
          </w:p>
        </w:tc>
        <w:tc>
          <w:tcPr>
            <w:tcW w:w="1199" w:type="dxa"/>
          </w:tcPr>
          <w:p>
            <w:pPr>
              <w:pStyle w:val="6"/>
              <w:rPr>
                <w:rFonts w:ascii="Times New Roman"/>
                <w:color w:val="auto"/>
                <w:sz w:val="14"/>
              </w:rPr>
            </w:pPr>
          </w:p>
          <w:p>
            <w:pPr>
              <w:pStyle w:val="6"/>
              <w:spacing w:before="2"/>
              <w:rPr>
                <w:rFonts w:ascii="Times New Roman"/>
                <w:color w:val="auto"/>
                <w:sz w:val="14"/>
              </w:rPr>
            </w:pPr>
          </w:p>
          <w:p>
            <w:pPr>
              <w:pStyle w:val="6"/>
              <w:spacing w:line="213" w:lineRule="auto"/>
              <w:ind w:left="66" w:right="39"/>
              <w:jc w:val="both"/>
              <w:rPr>
                <w:color w:val="auto"/>
                <w:sz w:val="15"/>
              </w:rPr>
            </w:pPr>
            <w:r>
              <w:rPr>
                <w:color w:val="auto"/>
                <w:sz w:val="15"/>
              </w:rPr>
              <w:t>作</w:t>
            </w:r>
            <w:r>
              <w:rPr>
                <w:rFonts w:hint="eastAsia" w:ascii="微软雅黑" w:eastAsia="微软雅黑"/>
                <w:color w:val="auto"/>
                <w:sz w:val="15"/>
              </w:rPr>
              <w:t>岀</w:t>
            </w:r>
            <w:r>
              <w:rPr>
                <w:color w:val="auto"/>
                <w:sz w:val="15"/>
              </w:rPr>
              <w:t>行政决定之日起7个工作日内，法律法规另</w:t>
            </w:r>
          </w:p>
          <w:p>
            <w:pPr>
              <w:pStyle w:val="6"/>
              <w:spacing w:before="4" w:line="232" w:lineRule="auto"/>
              <w:ind w:left="527" w:right="39" w:hanging="461"/>
              <w:rPr>
                <w:color w:val="auto"/>
                <w:sz w:val="15"/>
              </w:rPr>
            </w:pPr>
            <w:r>
              <w:rPr>
                <w:color w:val="auto"/>
                <w:sz w:val="15"/>
              </w:rPr>
              <w:t>有规定的从其规定</w:t>
            </w:r>
          </w:p>
        </w:tc>
        <w:tc>
          <w:tcPr>
            <w:tcW w:w="1429"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3"/>
              <w:rPr>
                <w:rFonts w:ascii="Times New Roman"/>
                <w:color w:val="auto"/>
                <w:sz w:val="13"/>
              </w:rPr>
            </w:pPr>
          </w:p>
          <w:p>
            <w:pPr>
              <w:pStyle w:val="6"/>
              <w:spacing w:line="232" w:lineRule="auto"/>
              <w:ind w:left="567" w:right="76" w:hanging="461"/>
              <w:rPr>
                <w:rFonts w:hint="eastAsia" w:eastAsia="仿宋_GB2312"/>
                <w:color w:val="auto"/>
                <w:sz w:val="15"/>
                <w:lang w:eastAsia="zh-CN"/>
              </w:rPr>
            </w:pPr>
            <w:r>
              <w:rPr>
                <w:rFonts w:hint="eastAsia"/>
                <w:color w:val="auto"/>
                <w:sz w:val="15"/>
                <w:lang w:eastAsia="zh-CN"/>
              </w:rPr>
              <w:t>温州市自然资源和规划局</w:t>
            </w:r>
          </w:p>
        </w:tc>
        <w:tc>
          <w:tcPr>
            <w:tcW w:w="2118"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5"/>
              <w:ind w:right="27"/>
              <w:jc w:val="both"/>
              <w:rPr>
                <w:rFonts w:hint="eastAsia" w:eastAsia="仿宋_GB2312"/>
                <w:color w:val="auto"/>
                <w:sz w:val="14"/>
                <w:lang w:eastAsia="zh-CN"/>
              </w:rPr>
            </w:pPr>
            <w:r>
              <w:rPr>
                <w:rFonts w:hint="eastAsia"/>
                <w:color w:val="auto"/>
                <w:sz w:val="15"/>
                <w:lang w:eastAsia="zh-CN"/>
              </w:rPr>
              <w:t>温州市自然资源和规划局（http://zrzyj.wenzhou.go</w:t>
            </w:r>
            <w:r>
              <w:rPr>
                <w:rFonts w:hint="eastAsia"/>
                <w:color w:val="auto"/>
                <w:sz w:val="14"/>
                <w:lang w:eastAsia="zh-CN"/>
              </w:rPr>
              <w:t>v.cn/col/col1341306/index.html）</w:t>
            </w: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0"/>
              <w:ind w:left="31"/>
              <w:jc w:val="center"/>
              <w:rPr>
                <w:rFonts w:ascii="黑体" w:hAnsi="黑体"/>
                <w:color w:val="auto"/>
                <w:sz w:val="15"/>
              </w:rPr>
            </w:pPr>
            <w:r>
              <w:rPr>
                <w:rFonts w:ascii="黑体" w:hAnsi="黑体"/>
                <w:color w:val="auto"/>
                <w:w w:val="102"/>
                <w:sz w:val="15"/>
              </w:rPr>
              <w:t>√</w:t>
            </w:r>
          </w:p>
        </w:tc>
        <w:tc>
          <w:tcPr>
            <w:tcW w:w="441" w:type="dxa"/>
          </w:tcPr>
          <w:p>
            <w:pPr>
              <w:pStyle w:val="6"/>
              <w:rPr>
                <w:rFonts w:ascii="Times New Roman"/>
                <w:color w:val="auto"/>
                <w:sz w:val="14"/>
              </w:rPr>
            </w:pPr>
          </w:p>
        </w:tc>
        <w:tc>
          <w:tcPr>
            <w:tcW w:w="556"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5"/>
              <w:ind w:left="32"/>
              <w:jc w:val="center"/>
              <w:rPr>
                <w:rFonts w:ascii="宋体" w:hAnsi="宋体"/>
                <w:color w:val="auto"/>
                <w:sz w:val="14"/>
              </w:rPr>
            </w:pPr>
            <w:r>
              <w:rPr>
                <w:rFonts w:ascii="宋体" w:hAnsi="宋体"/>
                <w:color w:val="auto"/>
                <w:w w:val="101"/>
                <w:sz w:val="14"/>
              </w:rPr>
              <w:t>√</w:t>
            </w:r>
          </w:p>
        </w:tc>
        <w:tc>
          <w:tcPr>
            <w:tcW w:w="546" w:type="dxa"/>
          </w:tcPr>
          <w:p>
            <w:pPr>
              <w:pStyle w:val="6"/>
              <w:rPr>
                <w:rFonts w:ascii="Times New Roman"/>
                <w:color w:val="auto"/>
                <w:sz w:val="14"/>
              </w:rPr>
            </w:pPr>
          </w:p>
        </w:tc>
        <w:tc>
          <w:tcPr>
            <w:tcW w:w="512" w:type="dxa"/>
          </w:tcPr>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rPr>
                <w:rFonts w:ascii="Times New Roman"/>
                <w:color w:val="auto"/>
                <w:sz w:val="14"/>
              </w:rPr>
            </w:pPr>
          </w:p>
          <w:p>
            <w:pPr>
              <w:pStyle w:val="6"/>
              <w:spacing w:before="80"/>
              <w:ind w:left="39"/>
              <w:jc w:val="center"/>
              <w:rPr>
                <w:rFonts w:ascii="黑体" w:hAnsi="黑体"/>
                <w:color w:val="auto"/>
                <w:sz w:val="15"/>
              </w:rPr>
            </w:pPr>
            <w:r>
              <w:rPr>
                <w:rFonts w:ascii="黑体" w:hAnsi="黑体"/>
                <w:color w:val="auto"/>
                <w:w w:val="102"/>
                <w:sz w:val="15"/>
              </w:rPr>
              <w:t>√</w:t>
            </w:r>
          </w:p>
        </w:tc>
        <w:tc>
          <w:tcPr>
            <w:tcW w:w="466" w:type="dxa"/>
          </w:tcPr>
          <w:p>
            <w:pPr>
              <w:pStyle w:val="6"/>
              <w:rPr>
                <w:rFonts w:ascii="Times New Roman"/>
                <w:color w:val="auto"/>
                <w:sz w:val="14"/>
              </w:rPr>
            </w:pPr>
          </w:p>
        </w:tc>
      </w:tr>
    </w:tbl>
    <w:p>
      <w:pPr>
        <w:rPr>
          <w:color w:val="auto"/>
        </w:rPr>
      </w:pPr>
    </w:p>
    <w:sectPr>
      <w:pgSz w:w="16840" w:h="11910" w:orient="landscape"/>
      <w:pgMar w:top="1100" w:right="98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ZWE4YzAyYzhlMDY0YTA3Zjg3NGQyYjYyZjkwMWIifQ=="/>
    <w:docVar w:name="KSO_WPS_MARK_KEY" w:val="5ea59cf4-c0fc-4bbb-9cae-0d15a131f576"/>
  </w:docVars>
  <w:rsids>
    <w:rsidRoot w:val="00000000"/>
    <w:rsid w:val="00D82F54"/>
    <w:rsid w:val="033C5556"/>
    <w:rsid w:val="037E7DF4"/>
    <w:rsid w:val="050B0343"/>
    <w:rsid w:val="0515701C"/>
    <w:rsid w:val="05354A68"/>
    <w:rsid w:val="057A2625"/>
    <w:rsid w:val="059D5FCA"/>
    <w:rsid w:val="068E227E"/>
    <w:rsid w:val="06F079CD"/>
    <w:rsid w:val="08AB08C0"/>
    <w:rsid w:val="0A226467"/>
    <w:rsid w:val="0A6F647D"/>
    <w:rsid w:val="0A9E0CF6"/>
    <w:rsid w:val="0BA96753"/>
    <w:rsid w:val="0CA756D5"/>
    <w:rsid w:val="0D2B2D4D"/>
    <w:rsid w:val="0D46211F"/>
    <w:rsid w:val="0DA36896"/>
    <w:rsid w:val="0E047BF4"/>
    <w:rsid w:val="0EAB4D6F"/>
    <w:rsid w:val="0EFA5CD8"/>
    <w:rsid w:val="104B0039"/>
    <w:rsid w:val="107C2066"/>
    <w:rsid w:val="12603AAB"/>
    <w:rsid w:val="13B71E21"/>
    <w:rsid w:val="15F97657"/>
    <w:rsid w:val="16550D93"/>
    <w:rsid w:val="166E0CA0"/>
    <w:rsid w:val="16B9591E"/>
    <w:rsid w:val="16C34CBC"/>
    <w:rsid w:val="17F5287C"/>
    <w:rsid w:val="18986A54"/>
    <w:rsid w:val="19160900"/>
    <w:rsid w:val="1AE93DC7"/>
    <w:rsid w:val="1BF71D19"/>
    <w:rsid w:val="1DB55B78"/>
    <w:rsid w:val="1E1029FA"/>
    <w:rsid w:val="1EAC2656"/>
    <w:rsid w:val="20587070"/>
    <w:rsid w:val="20B83F60"/>
    <w:rsid w:val="20F31698"/>
    <w:rsid w:val="23C66DA7"/>
    <w:rsid w:val="24225F24"/>
    <w:rsid w:val="256D210F"/>
    <w:rsid w:val="25C01CC6"/>
    <w:rsid w:val="268A6E65"/>
    <w:rsid w:val="284A3005"/>
    <w:rsid w:val="2A1D6165"/>
    <w:rsid w:val="2B5D4D02"/>
    <w:rsid w:val="2C762D14"/>
    <w:rsid w:val="2DCE1260"/>
    <w:rsid w:val="2DF430CB"/>
    <w:rsid w:val="2E5B7CF8"/>
    <w:rsid w:val="30095ED7"/>
    <w:rsid w:val="308A385D"/>
    <w:rsid w:val="31013871"/>
    <w:rsid w:val="31804FCF"/>
    <w:rsid w:val="33DF6743"/>
    <w:rsid w:val="33FE01A9"/>
    <w:rsid w:val="35104CB8"/>
    <w:rsid w:val="36480997"/>
    <w:rsid w:val="36741E1D"/>
    <w:rsid w:val="36814F05"/>
    <w:rsid w:val="37B67D5C"/>
    <w:rsid w:val="37F466D7"/>
    <w:rsid w:val="382B309B"/>
    <w:rsid w:val="388F0019"/>
    <w:rsid w:val="398F1FC2"/>
    <w:rsid w:val="399F3ECB"/>
    <w:rsid w:val="3B497FA6"/>
    <w:rsid w:val="3B9846E7"/>
    <w:rsid w:val="3CFD796C"/>
    <w:rsid w:val="3FB570C6"/>
    <w:rsid w:val="41083F55"/>
    <w:rsid w:val="440E0273"/>
    <w:rsid w:val="44E64894"/>
    <w:rsid w:val="450407F4"/>
    <w:rsid w:val="45480586"/>
    <w:rsid w:val="481B61CE"/>
    <w:rsid w:val="488F40A5"/>
    <w:rsid w:val="49194FAB"/>
    <w:rsid w:val="49D4461C"/>
    <w:rsid w:val="49EB4644"/>
    <w:rsid w:val="4B531018"/>
    <w:rsid w:val="4BDF3E70"/>
    <w:rsid w:val="4C8D5B99"/>
    <w:rsid w:val="4DCB1B4B"/>
    <w:rsid w:val="4E7C3E92"/>
    <w:rsid w:val="4F4E3EC5"/>
    <w:rsid w:val="524D7F76"/>
    <w:rsid w:val="53190605"/>
    <w:rsid w:val="533D29BD"/>
    <w:rsid w:val="551B2656"/>
    <w:rsid w:val="5545249F"/>
    <w:rsid w:val="5AB53883"/>
    <w:rsid w:val="5B3C7F2B"/>
    <w:rsid w:val="5B4403B0"/>
    <w:rsid w:val="5BE34D5B"/>
    <w:rsid w:val="5C3134B0"/>
    <w:rsid w:val="5C6C19C4"/>
    <w:rsid w:val="5CE00202"/>
    <w:rsid w:val="5D316763"/>
    <w:rsid w:val="61284B44"/>
    <w:rsid w:val="625C5EDD"/>
    <w:rsid w:val="639F0FCC"/>
    <w:rsid w:val="63AB1EE2"/>
    <w:rsid w:val="63E82FD6"/>
    <w:rsid w:val="65115743"/>
    <w:rsid w:val="65B74C9B"/>
    <w:rsid w:val="66590910"/>
    <w:rsid w:val="6854789E"/>
    <w:rsid w:val="69472392"/>
    <w:rsid w:val="6A863B3B"/>
    <w:rsid w:val="6B42593A"/>
    <w:rsid w:val="6CED2913"/>
    <w:rsid w:val="6ED84133"/>
    <w:rsid w:val="6F146285"/>
    <w:rsid w:val="7101038E"/>
    <w:rsid w:val="719B5B3A"/>
    <w:rsid w:val="73252AAF"/>
    <w:rsid w:val="736D66DF"/>
    <w:rsid w:val="73FB2B6C"/>
    <w:rsid w:val="74DD7EED"/>
    <w:rsid w:val="74F0579D"/>
    <w:rsid w:val="75F9637B"/>
    <w:rsid w:val="76913616"/>
    <w:rsid w:val="778F244B"/>
    <w:rsid w:val="782B3690"/>
    <w:rsid w:val="78574F02"/>
    <w:rsid w:val="7D462456"/>
    <w:rsid w:val="7D643878"/>
    <w:rsid w:val="7D711B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3">
    <w:name w:val="Default Paragraph Font"/>
    <w:semiHidden/>
    <w:unhideWhenUsed/>
    <w:qFormat/>
    <w:uiPriority w:val="1"/>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2"/>
    <w:tblPr>
      <w:tblCellMar>
        <w:top w:w="0" w:type="dxa"/>
        <w:left w:w="0" w:type="dxa"/>
        <w:bottom w:w="0" w:type="dxa"/>
        <w:right w:w="0" w:type="dxa"/>
      </w:tblCellMar>
    </w:tblPr>
  </w:style>
  <w:style w:type="paragraph" w:styleId="5">
    <w:name w:val="List Paragraph"/>
    <w:basedOn w:val="1"/>
    <w:qFormat/>
    <w:uiPriority w:val="1"/>
    <w:rPr>
      <w:lang w:val="zh-CN" w:eastAsia="zh-CN" w:bidi="zh-CN"/>
    </w:rPr>
  </w:style>
  <w:style w:type="paragraph" w:customStyle="1" w:styleId="6">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9297</Words>
  <Characters>9628</Characters>
  <TotalTime>4</TotalTime>
  <ScaleCrop>false</ScaleCrop>
  <LinksUpToDate>false</LinksUpToDate>
  <CharactersWithSpaces>9665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2023-01-07T04:06:00Z</dcterms:created>
  <dc:creator>Administrator</dc:creator>
  <cp:lastModifiedBy>巧</cp:lastModifiedBy>
  <dcterms:modified xsi:type="dcterms:W3CDTF">2024-04-22T08:50:55Z</dcterms:modified>
  <dc:title>青岛西海岸新区自然资源领域基层政务公开标准目录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22 Excel 版</vt:lpwstr>
  </property>
  <property fmtid="{D5CDD505-2E9C-101B-9397-08002B2CF9AE}" pid="4" name="LastSaved">
    <vt:filetime>2023-01-07T00:00:00Z</vt:filetime>
  </property>
  <property fmtid="{D5CDD505-2E9C-101B-9397-08002B2CF9AE}" pid="5" name="KSOProductBuildVer">
    <vt:lpwstr>2052-12.1.0.16729</vt:lpwstr>
  </property>
  <property fmtid="{D5CDD505-2E9C-101B-9397-08002B2CF9AE}" pid="6" name="ICV">
    <vt:lpwstr>7AB1A37870A942BCA6D7825DAC39E154</vt:lpwstr>
  </property>
</Properties>
</file>