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F2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F25"/>
          <w:spacing w:val="0"/>
          <w:sz w:val="28"/>
          <w:szCs w:val="28"/>
          <w:shd w:val="clear" w:color="auto" w:fill="FFFFFF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F25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F25"/>
          <w:spacing w:val="0"/>
          <w:sz w:val="32"/>
          <w:szCs w:val="32"/>
          <w:shd w:val="clear" w:color="auto" w:fill="FFFFFF"/>
          <w:lang w:val="en-US" w:eastAsia="zh-CN"/>
        </w:rPr>
        <w:t>2018年瓯海区促进商贸业发展扶持办法资金申报企业名单（内贸项目名单）</w:t>
      </w:r>
    </w:p>
    <w:tbl>
      <w:tblPr>
        <w:tblStyle w:val="5"/>
        <w:tblW w:w="1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00"/>
        <w:gridCol w:w="1772"/>
        <w:gridCol w:w="1830"/>
        <w:gridCol w:w="156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补助项目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所属年份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（单位：元）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温州华云汽车销售服务有限公司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温州方跃厨电销售有限公司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温州兆商控股有限公司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温州远迈控股有限公司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温州蔚然汽车销售服务有限公司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温州和喜和贸易有限公司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194100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落户奖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补助—小计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440900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温州金给利供应链管理服务有限公司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温州君怡化工贸易有限公司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温州迈德凯国际贸易有限公司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温州市瓯海荣新汽车修配有限公司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温州正大汽车销售服务有限公司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温州市钲惟贸易有限公司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温州元通美腾汽车有限公司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温州德丰汽车销售服务有限公司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温州欧龙汽车有限公司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温州云天楼瓯越大酒店管理有限公司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温州市中石化顺风加油站有限公司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据税务部门反馈，税务关系不在瓯海，不予补助。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温州大西洋银泰城购物中心有限公司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温州大西洋银泰城购物中心有限公司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531400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温州新联实业股份有限公司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税务销售额未达到1亿元，不予补助。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温州市新光医药有限公司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温州市绿景进出口有限公司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温州汇茂商贸有限公司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据税务部门反馈，税务关系不在瓯海，不予补助。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浙江东经科技股份有限公司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温州祥凯汽车销售有限公司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温州方驰国际贸易有限公司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温州精跃物资有限公司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温州上汽名杰汽车销售服务有限公司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跟市级政策重复享受，市级补助金额已请示区政府，市级补助低于区级补助，区级补助差额19300元。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温州蒙牛乳业有限公司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温州市万通机电设备有限公司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税务销售额未达到1亿元，不予补助。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温州市郭溪加油站有限公司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跟市级政策重复享受，市级补助金额已请示区政府且市级补助高于区级补助，区级补助金额为0。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温州华申新材料有限公司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经济贡献奖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kern w:val="0"/>
                <w:sz w:val="22"/>
                <w:szCs w:val="22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经济贡献奖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补助—小计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191F25"/>
                <w:kern w:val="2"/>
                <w:sz w:val="22"/>
                <w:szCs w:val="22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191F25"/>
                <w:kern w:val="2"/>
                <w:sz w:val="22"/>
                <w:szCs w:val="22"/>
                <w:u w:val="none"/>
                <w:shd w:val="clear" w:color="auto" w:fill="FFFFFF"/>
                <w:lang w:val="en-US" w:eastAsia="zh-CN" w:bidi="ar"/>
              </w:rPr>
              <w:t>1791500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温州巨溪皮革市场有限责任公司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区政府认定商贸活动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温州俊奇置业有限公司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区政府认定商贸活动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温州俊奇置业有限公司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温州百信超市有限公司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温州大西洋银泰城购物中心有限公司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温州大西洋银泰城购物中心有限公司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温州市梦多多文化创意投资有限公司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温州市梦多多文化创意投资有限公司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温州市机动车交易市场有限公司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温州红星国际家居广场有限公司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温州红星国际家居广场有限公司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温州十里河灯饰城有限公司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温州十里河灯饰城有限公司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温州俊奇经济发展有限公司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温州富尔玛国际装饰建材博览中心有限公司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浙江森象置业有限公司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华润置地森马实业（温州）有限公司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消费促进月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华润置地森马实业（温州）有限公司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展会奖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金秋购物节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展会奖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补助—小计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3909400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6141800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00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91F25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备注：地方综合贡献度=</w:t>
            </w:r>
            <w:r>
              <w:rPr>
                <w:rFonts w:hint="eastAsia" w:ascii="宋体" w:hAnsi="宋体" w:eastAsia="宋体" w:cs="宋体"/>
                <w:b/>
                <w:bCs/>
                <w:color w:val="191F25"/>
                <w:sz w:val="22"/>
                <w:szCs w:val="22"/>
                <w:shd w:val="clear" w:color="auto" w:fill="FFFFFF"/>
              </w:rPr>
              <w:t>增值税*0.32+企业所得税*0.256+营业税*0.32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07DA"/>
    <w:rsid w:val="7B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2019-12-04T07:15:00Z</dcterms:created>
  <dc:creator>Administrator</dc:creator>
  <cp:lastModifiedBy>Administrator</cp:lastModifiedBy>
  <dcterms:modified xsi:type="dcterms:W3CDTF">2019-12-04T07:16:03Z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