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</w:rPr>
        <w:t>附件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/>
        </w:rPr>
        <w:t>3</w:t>
      </w:r>
    </w:p>
    <w:p>
      <w:pPr>
        <w:spacing w:line="520" w:lineRule="exact"/>
        <w:jc w:val="center"/>
        <w:rPr>
          <w:rFonts w:ascii="方正小标宋简体" w:hAnsi="仿宋" w:eastAsia="方正小标宋简体" w:cs="新宋体"/>
          <w:sz w:val="36"/>
          <w:szCs w:val="36"/>
        </w:rPr>
      </w:pPr>
      <w:r>
        <w:rPr>
          <w:rFonts w:hint="eastAsia" w:ascii="方正小标宋简体" w:hAnsi="仿宋" w:eastAsia="方正小标宋简体" w:cs="新宋体"/>
          <w:sz w:val="36"/>
          <w:szCs w:val="36"/>
        </w:rPr>
        <w:t>线上面谈考生须知</w:t>
      </w:r>
    </w:p>
    <w:p>
      <w:pPr>
        <w:spacing w:line="600" w:lineRule="exact"/>
        <w:ind w:right="422" w:rightChars="201" w:firstLine="600" w:firstLineChars="200"/>
        <w:jc w:val="left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一、考生应诚信报考，如实回答问题。</w:t>
      </w:r>
    </w:p>
    <w:p>
      <w:pPr>
        <w:spacing w:line="600" w:lineRule="exact"/>
        <w:ind w:right="422" w:rightChars="201" w:firstLine="600" w:firstLineChars="200"/>
        <w:jc w:val="left"/>
        <w:rPr>
          <w:rFonts w:ascii="仿宋_GB2312" w:hAnsi="宋体" w:eastAsia="仿宋_GB2312" w:cstheme="minorBidi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二、参加线上面谈的考生，须出示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>有效期内第二代身份证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line="600" w:lineRule="exact"/>
        <w:ind w:right="422" w:rightChars="201"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三、线上面谈前，考生须提前在电脑或手机中下载安装腾讯会议软件并进行调试，确保网络畅通（</w:t>
      </w:r>
      <w:r>
        <w:rPr>
          <w:rFonts w:hint="eastAsia" w:ascii="仿宋_GB2312" w:hAnsi="仿宋" w:eastAsia="仿宋_GB2312" w:cs="微软雅黑"/>
          <w:sz w:val="30"/>
          <w:szCs w:val="30"/>
          <w:shd w:val="clear" w:color="auto" w:fill="FFFFFF" w:themeFill="background1"/>
        </w:rPr>
        <w:t>考生须提前测试网络环境，</w:t>
      </w:r>
      <w:r>
        <w:rPr>
          <w:rFonts w:hint="eastAsia" w:ascii="仿宋_GB2312" w:hAnsi="仿宋" w:eastAsia="仿宋_GB2312" w:cs="新宋体"/>
          <w:sz w:val="30"/>
          <w:szCs w:val="30"/>
        </w:rPr>
        <w:t>电脑尽量使用有线网络，</w:t>
      </w:r>
      <w:r>
        <w:rPr>
          <w:rFonts w:hint="eastAsia" w:ascii="仿宋_GB2312" w:hAnsi="仿宋" w:eastAsia="仿宋_GB2312" w:cs="微软雅黑"/>
          <w:sz w:val="30"/>
          <w:szCs w:val="30"/>
          <w:shd w:val="clear" w:color="auto" w:fill="FFFFFF" w:themeFill="background1"/>
        </w:rPr>
        <w:t>确保网络信号良好且能满</w:t>
      </w:r>
      <w:r>
        <w:rPr>
          <w:rFonts w:hint="eastAsia" w:ascii="仿宋_GB2312" w:hAnsi="仿宋" w:eastAsia="仿宋_GB2312" w:cs="新宋体"/>
          <w:sz w:val="30"/>
          <w:szCs w:val="30"/>
        </w:rPr>
        <w:t>足面谈要求</w:t>
      </w:r>
      <w:r>
        <w:rPr>
          <w:rFonts w:hint="eastAsia" w:ascii="仿宋_GB2312" w:hAnsi="仿宋" w:eastAsia="仿宋_GB2312" w:cs="微软雅黑"/>
          <w:sz w:val="30"/>
          <w:szCs w:val="30"/>
          <w:shd w:val="clear" w:color="auto" w:fill="FFFFFF" w:themeFill="background1"/>
        </w:rPr>
        <w:t>，</w:t>
      </w:r>
      <w:r>
        <w:rPr>
          <w:rFonts w:hint="eastAsia" w:ascii="仿宋_GB2312" w:hAnsi="仿宋" w:eastAsia="仿宋_GB2312" w:cs="新宋体"/>
          <w:sz w:val="30"/>
          <w:szCs w:val="30"/>
        </w:rPr>
        <w:t>建议设置备用方案。面谈期间须提前关闭可能占用网络带宽的电子设备，避免任何可能影响正常面谈的应用程序）。如果使用手机面谈，须确保电量充足，确保所处环境手机网络信号稳定，并建议使用手机耳麦。加入会议后，请开放音、视频权限，保证摄像头和麦克风正常工作，视频清晰无延迟，声音流畅高低适中，不能有回声（注意关掉电脑或手机信息通知功能）。</w:t>
      </w:r>
    </w:p>
    <w:p>
      <w:pPr>
        <w:spacing w:line="600" w:lineRule="exact"/>
        <w:ind w:right="422" w:rightChars="201"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四、</w:t>
      </w:r>
      <w:r>
        <w:rPr>
          <w:rFonts w:hint="eastAsia" w:ascii="仿宋_GB2312" w:hAnsi="仿宋" w:eastAsia="仿宋_GB2312"/>
          <w:sz w:val="30"/>
          <w:szCs w:val="30"/>
          <w:shd w:val="clear" w:color="auto" w:fill="FFFFFF" w:themeFill="background1"/>
        </w:rPr>
        <w:t>考生必须选择安静、独立的空间</w:t>
      </w:r>
      <w:r>
        <w:rPr>
          <w:rFonts w:hint="eastAsia" w:ascii="仿宋_GB2312" w:hAnsi="仿宋" w:eastAsia="仿宋_GB2312" w:cs="新宋体"/>
          <w:sz w:val="30"/>
          <w:szCs w:val="30"/>
        </w:rPr>
        <w:t>作为面谈区域，确保区域背景整洁、光线充足，</w:t>
      </w:r>
      <w:r>
        <w:rPr>
          <w:rFonts w:hint="eastAsia" w:ascii="仿宋_GB2312" w:hAnsi="仿宋" w:eastAsia="仿宋_GB2312"/>
          <w:sz w:val="30"/>
          <w:szCs w:val="30"/>
          <w:shd w:val="clear" w:color="auto" w:fill="FFFFFF" w:themeFill="background1"/>
        </w:rPr>
        <w:t>必要时开灯增加亮度，不要将摄像头正对窗户、灯光源等亮处</w:t>
      </w:r>
      <w:r>
        <w:rPr>
          <w:rFonts w:hint="eastAsia" w:ascii="仿宋_GB2312" w:hAnsi="仿宋" w:eastAsia="仿宋_GB2312" w:cs="新宋体"/>
          <w:sz w:val="30"/>
          <w:szCs w:val="30"/>
        </w:rPr>
        <w:t>，杜绝他人在现场逗留干扰视听，严禁其他人出现在面谈区域或与考生交流。</w:t>
      </w:r>
    </w:p>
    <w:p>
      <w:pPr>
        <w:spacing w:line="600" w:lineRule="exact"/>
        <w:ind w:right="422" w:rightChars="201"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五、考生应穿着大方得体，直视摄像头，不得使用滤镜等可能导致本人严重失真的设备，不得遮挡面部(不得戴口罩)或摄像头，不得使用虚拟背景。</w:t>
      </w:r>
    </w:p>
    <w:p>
      <w:pPr>
        <w:spacing w:line="600" w:lineRule="exact"/>
        <w:ind w:right="422" w:rightChars="201"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六、为保证视频质量，建议使用固定支架及性能好的电子设备，保持网络流畅，不要手持电子设备面谈。</w:t>
      </w:r>
    </w:p>
    <w:p>
      <w:pPr>
        <w:spacing w:line="600" w:lineRule="exact"/>
        <w:ind w:right="422" w:rightChars="201"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七、正式面谈前，将会由相应管理员通过“钉钉”软件以私信形式一对一发送会议号及密码，请注意查看。请务必于接收到会议号及密码15分钟内进入腾讯会议室等待（此时显示为会议预约，等待主持人邀请），进入正式会议后，通过手持身份证的方式进行签到。未按规定时间进入的视为自动放弃面谈。</w:t>
      </w:r>
    </w:p>
    <w:p>
      <w:pPr>
        <w:spacing w:line="600" w:lineRule="exact"/>
        <w:ind w:right="422" w:rightChars="201"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八、面谈前，请考生准备好面谈设备，保持网络畅通，以防面谈中因设备及网络故障受到影响，如面谈过程中遇到设备或网络故障，请及时更换备用设备或网络，重新登录腾讯会议后在规定时间内继续作答。考生因自身原因（如未成功进行系统测试、未检测设备网络等）造成面谈不能正常进行的，其后果由考生自行承担。</w:t>
      </w:r>
    </w:p>
    <w:p>
      <w:pPr>
        <w:spacing w:line="600" w:lineRule="exact"/>
        <w:ind w:right="422" w:rightChars="201"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九、考生在结束线上面谈后应立即退出腾讯会议室。</w:t>
      </w:r>
    </w:p>
    <w:p>
      <w:pPr>
        <w:ind w:firstLine="600" w:firstLineChars="200"/>
        <w:rPr>
          <w:rFonts w:asciiTheme="minorHAnsi" w:hAnsiTheme="minorHAnsi" w:eastAsiaTheme="minorEastAsia" w:cstheme="minorBidi"/>
        </w:rPr>
      </w:pPr>
      <w:r>
        <w:rPr>
          <w:rFonts w:hint="eastAsia" w:ascii="仿宋_GB2312" w:hAnsi="仿宋" w:eastAsia="仿宋_GB2312" w:cs="新宋体"/>
          <w:sz w:val="30"/>
          <w:szCs w:val="30"/>
        </w:rPr>
        <w:t>十、面谈全程录音录像。</w:t>
      </w:r>
    </w:p>
    <w:p>
      <w:pPr>
        <w:rPr>
          <w:rFonts w:ascii="仿宋_GB2312" w:hAnsi="仿宋_GB2312" w:eastAsia="仿宋_GB2312"/>
          <w:color w:val="000000"/>
          <w:kern w:val="0"/>
          <w:sz w:val="32"/>
          <w:szCs w:val="32"/>
          <w:shd w:val="clear" w:color="auto" w:fill="FFFFFF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96691"/>
    <w:rsid w:val="4CB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2021-11-23T04:23:00Z</dcterms:created>
  <dc:creator>Administrator</dc:creator>
  <cp:lastModifiedBy>Administrator</cp:lastModifiedBy>
  <dcterms:modified xsi:type="dcterms:W3CDTF">2021-11-23T04:24:53Z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