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10226"/>
        </w:tabs>
        <w:jc w:val="center"/>
        <w:rPr>
          <w:rFonts w:hint="eastAsia"/>
          <w:b/>
          <w:bCs/>
          <w:color w:val="auto"/>
          <w:sz w:val="32"/>
          <w:szCs w:val="32"/>
        </w:rPr>
      </w:pPr>
      <w:bookmarkStart w:id="0" w:name="_Toc7890"/>
      <w:bookmarkStart w:id="1" w:name="_Toc31948"/>
      <w:r>
        <w:rPr>
          <w:b/>
          <w:bCs/>
          <w:color w:val="auto"/>
          <w:sz w:val="32"/>
          <w:szCs w:val="32"/>
          <w:lang w:val="zh-CN"/>
        </w:rPr>
        <w:t>目录</w:t>
      </w:r>
    </w:p>
    <w:p>
      <w:pPr>
        <w:pStyle w:val="7"/>
        <w:tabs>
          <w:tab w:val="right" w:leader="dot" w:pos="10226"/>
        </w:tabs>
      </w:pPr>
      <w:r>
        <w:rPr>
          <w:rFonts w:hint="eastAsia"/>
          <w:color w:val="auto"/>
        </w:rPr>
        <w:fldChar w:fldCharType="begin"/>
      </w:r>
      <w:r>
        <w:rPr>
          <w:rFonts w:hint="eastAsia"/>
          <w:color w:val="auto"/>
        </w:rPr>
        <w:instrText xml:space="preserve">TOC \o "1-3" \h \u </w:instrText>
      </w:r>
      <w:r>
        <w:rPr>
          <w:rFonts w:hint="eastAsia"/>
          <w:color w:val="auto"/>
        </w:rPr>
        <w:fldChar w:fldCharType="separate"/>
      </w:r>
      <w:r>
        <w:rPr>
          <w:rFonts w:hint="eastAsia"/>
          <w:b/>
          <w:bCs/>
          <w:color w:val="auto"/>
          <w:sz w:val="28"/>
          <w:szCs w:val="28"/>
        </w:rPr>
        <w:fldChar w:fldCharType="begin"/>
      </w:r>
      <w:r>
        <w:rPr>
          <w:rFonts w:hint="eastAsia"/>
          <w:b/>
          <w:bCs/>
          <w:sz w:val="28"/>
          <w:szCs w:val="28"/>
        </w:rPr>
        <w:instrText xml:space="preserve"> HYPERLINK \l _Toc588 </w:instrText>
      </w:r>
      <w:r>
        <w:rPr>
          <w:rFonts w:hint="eastAsia"/>
          <w:b/>
          <w:bCs/>
          <w:sz w:val="28"/>
          <w:szCs w:val="28"/>
        </w:rPr>
        <w:fldChar w:fldCharType="separate"/>
      </w:r>
      <w:r>
        <w:rPr>
          <w:rFonts w:hint="eastAsia"/>
          <w:b/>
          <w:bCs/>
          <w:sz w:val="28"/>
          <w:szCs w:val="28"/>
        </w:rPr>
        <w:t>1.</w:t>
      </w:r>
      <w:r>
        <w:rPr>
          <w:rFonts w:hint="eastAsia"/>
          <w:b/>
          <w:bCs/>
          <w:sz w:val="28"/>
          <w:szCs w:val="28"/>
          <w:lang w:eastAsia="zh-CN"/>
        </w:rPr>
        <w:t>项目</w:t>
      </w:r>
      <w:r>
        <w:rPr>
          <w:rFonts w:hint="eastAsia"/>
          <w:b/>
          <w:bCs/>
          <w:sz w:val="28"/>
          <w:szCs w:val="28"/>
        </w:rPr>
        <w:t>背景</w:t>
      </w:r>
      <w:r>
        <w:rPr>
          <w:b/>
          <w:bCs/>
          <w:sz w:val="28"/>
          <w:szCs w:val="28"/>
        </w:rPr>
        <w:tab/>
      </w:r>
      <w:r>
        <w:rPr>
          <w:b/>
          <w:bCs/>
          <w:sz w:val="28"/>
          <w:szCs w:val="28"/>
        </w:rPr>
        <w:fldChar w:fldCharType="begin"/>
      </w:r>
      <w:r>
        <w:rPr>
          <w:b/>
          <w:bCs/>
          <w:sz w:val="28"/>
          <w:szCs w:val="28"/>
        </w:rPr>
        <w:instrText xml:space="preserve"> PAGEREF _Toc588 </w:instrText>
      </w:r>
      <w:r>
        <w:rPr>
          <w:b/>
          <w:bCs/>
          <w:sz w:val="28"/>
          <w:szCs w:val="28"/>
        </w:rPr>
        <w:fldChar w:fldCharType="separate"/>
      </w:r>
      <w:r>
        <w:rPr>
          <w:b/>
          <w:bCs/>
          <w:sz w:val="28"/>
          <w:szCs w:val="28"/>
        </w:rPr>
        <w:t>1</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_Toc12098 </w:instrText>
      </w:r>
      <w:r>
        <w:rPr>
          <w:rFonts w:hint="eastAsia"/>
        </w:rPr>
        <w:fldChar w:fldCharType="separate"/>
      </w:r>
      <w:r>
        <w:rPr>
          <w:rFonts w:hint="eastAsia"/>
        </w:rPr>
        <w:t>1.1泽雅风景名胜区概况</w:t>
      </w:r>
      <w:r>
        <w:tab/>
      </w:r>
      <w:r>
        <w:fldChar w:fldCharType="begin"/>
      </w:r>
      <w:r>
        <w:instrText xml:space="preserve"> PAGEREF _Toc12098 </w:instrText>
      </w:r>
      <w:r>
        <w:fldChar w:fldCharType="separate"/>
      </w:r>
      <w:r>
        <w:t>1</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_Toc16367 </w:instrText>
      </w:r>
      <w:r>
        <w:rPr>
          <w:rFonts w:hint="eastAsia"/>
        </w:rPr>
        <w:fldChar w:fldCharType="separate"/>
      </w:r>
      <w:r>
        <w:rPr>
          <w:rFonts w:hint="eastAsia"/>
        </w:rPr>
        <w:t>1.2黄山村概况</w:t>
      </w:r>
      <w:r>
        <w:tab/>
      </w:r>
      <w:r>
        <w:fldChar w:fldCharType="begin"/>
      </w:r>
      <w:r>
        <w:instrText xml:space="preserve"> PAGEREF _Toc16367 </w:instrText>
      </w:r>
      <w:r>
        <w:fldChar w:fldCharType="separate"/>
      </w:r>
      <w:r>
        <w:t>1</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_Toc27885 </w:instrText>
      </w:r>
      <w:r>
        <w:rPr>
          <w:rFonts w:hint="eastAsia"/>
        </w:rPr>
        <w:fldChar w:fldCharType="separate"/>
      </w:r>
      <w:r>
        <w:rPr>
          <w:rFonts w:hint="eastAsia"/>
        </w:rPr>
        <w:t>1.3泽雅风景名胜区</w:t>
      </w:r>
      <w:r>
        <w:rPr>
          <w:rFonts w:hint="eastAsia"/>
          <w:lang w:eastAsia="zh-CN"/>
        </w:rPr>
        <w:t>藤云谷休闲农业园项目</w:t>
      </w:r>
      <w:r>
        <w:rPr>
          <w:rFonts w:hint="eastAsia"/>
        </w:rPr>
        <w:t>缘由</w:t>
      </w:r>
      <w:r>
        <w:tab/>
      </w:r>
      <w:r>
        <w:fldChar w:fldCharType="begin"/>
      </w:r>
      <w:r>
        <w:instrText xml:space="preserve"> PAGEREF _Toc27885 </w:instrText>
      </w:r>
      <w:r>
        <w:fldChar w:fldCharType="separate"/>
      </w:r>
      <w:r>
        <w:t>1</w:t>
      </w:r>
      <w:r>
        <w:fldChar w:fldCharType="end"/>
      </w:r>
      <w:r>
        <w:rPr>
          <w:rFonts w:hint="eastAsia"/>
          <w:color w:val="auto"/>
        </w:rPr>
        <w:fldChar w:fldCharType="end"/>
      </w:r>
    </w:p>
    <w:p>
      <w:pPr>
        <w:pStyle w:val="7"/>
        <w:tabs>
          <w:tab w:val="right" w:leader="dot" w:pos="10226"/>
        </w:tabs>
      </w:pPr>
      <w:r>
        <w:rPr>
          <w:rFonts w:hint="eastAsia"/>
          <w:b/>
          <w:bCs/>
          <w:color w:val="auto"/>
          <w:sz w:val="28"/>
          <w:szCs w:val="28"/>
        </w:rPr>
        <w:fldChar w:fldCharType="begin"/>
      </w:r>
      <w:r>
        <w:rPr>
          <w:rFonts w:hint="eastAsia"/>
          <w:b/>
          <w:bCs/>
          <w:sz w:val="28"/>
          <w:szCs w:val="28"/>
        </w:rPr>
        <w:instrText xml:space="preserve"> HYPERLINK \l _Toc6095 </w:instrText>
      </w:r>
      <w:r>
        <w:rPr>
          <w:rFonts w:hint="eastAsia"/>
          <w:b/>
          <w:bCs/>
          <w:sz w:val="28"/>
          <w:szCs w:val="28"/>
        </w:rPr>
        <w:fldChar w:fldCharType="separate"/>
      </w:r>
      <w:r>
        <w:rPr>
          <w:rFonts w:hint="eastAsia"/>
          <w:b/>
          <w:bCs/>
          <w:sz w:val="28"/>
          <w:szCs w:val="28"/>
          <w:lang w:val="en-US" w:eastAsia="zh-CN"/>
        </w:rPr>
        <w:t>2</w:t>
      </w:r>
      <w:r>
        <w:rPr>
          <w:rFonts w:hint="eastAsia"/>
          <w:b/>
          <w:bCs/>
          <w:sz w:val="28"/>
          <w:szCs w:val="28"/>
        </w:rPr>
        <w:t>.</w:t>
      </w:r>
      <w:r>
        <w:rPr>
          <w:rFonts w:hint="eastAsia"/>
          <w:b/>
          <w:bCs/>
          <w:sz w:val="28"/>
          <w:szCs w:val="28"/>
          <w:lang w:eastAsia="zh-CN"/>
        </w:rPr>
        <w:t>设计总纲</w:t>
      </w:r>
      <w:r>
        <w:rPr>
          <w:b/>
          <w:bCs/>
          <w:sz w:val="28"/>
          <w:szCs w:val="28"/>
        </w:rPr>
        <w:tab/>
      </w:r>
      <w:r>
        <w:rPr>
          <w:b/>
          <w:bCs/>
          <w:sz w:val="28"/>
          <w:szCs w:val="28"/>
        </w:rPr>
        <w:fldChar w:fldCharType="begin"/>
      </w:r>
      <w:r>
        <w:rPr>
          <w:b/>
          <w:bCs/>
          <w:sz w:val="28"/>
          <w:szCs w:val="28"/>
        </w:rPr>
        <w:instrText xml:space="preserve"> PAGEREF _Toc6095 </w:instrText>
      </w:r>
      <w:r>
        <w:rPr>
          <w:b/>
          <w:bCs/>
          <w:sz w:val="28"/>
          <w:szCs w:val="28"/>
        </w:rPr>
        <w:fldChar w:fldCharType="separate"/>
      </w:r>
      <w:r>
        <w:rPr>
          <w:b/>
          <w:bCs/>
          <w:sz w:val="28"/>
          <w:szCs w:val="28"/>
        </w:rPr>
        <w:t>1</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_Toc21704 </w:instrText>
      </w:r>
      <w:r>
        <w:rPr>
          <w:rFonts w:hint="eastAsia"/>
        </w:rPr>
        <w:fldChar w:fldCharType="separate"/>
      </w:r>
      <w:r>
        <w:rPr>
          <w:rFonts w:hint="eastAsia"/>
          <w:lang w:val="en-US" w:eastAsia="zh-CN"/>
        </w:rPr>
        <w:t>2</w:t>
      </w:r>
      <w:r>
        <w:rPr>
          <w:rFonts w:hint="eastAsia"/>
        </w:rPr>
        <w:t>.1</w:t>
      </w:r>
      <w:r>
        <w:rPr>
          <w:rFonts w:hint="eastAsia"/>
          <w:lang w:eastAsia="zh-CN"/>
        </w:rPr>
        <w:t>设计</w:t>
      </w:r>
      <w:r>
        <w:rPr>
          <w:rFonts w:hint="eastAsia"/>
        </w:rPr>
        <w:t>依据</w:t>
      </w:r>
      <w:r>
        <w:tab/>
      </w:r>
      <w:r>
        <w:fldChar w:fldCharType="begin"/>
      </w:r>
      <w:r>
        <w:instrText xml:space="preserve"> PAGEREF _Toc21704 </w:instrText>
      </w:r>
      <w:r>
        <w:fldChar w:fldCharType="separate"/>
      </w:r>
      <w:r>
        <w:t>1</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_Toc11119 </w:instrText>
      </w:r>
      <w:r>
        <w:rPr>
          <w:rFonts w:hint="eastAsia"/>
        </w:rPr>
        <w:fldChar w:fldCharType="separate"/>
      </w:r>
      <w:r>
        <w:rPr>
          <w:rFonts w:hint="eastAsia"/>
          <w:lang w:val="en-US" w:eastAsia="zh-CN"/>
        </w:rPr>
        <w:t>2</w:t>
      </w:r>
      <w:r>
        <w:rPr>
          <w:rFonts w:hint="eastAsia"/>
        </w:rPr>
        <w:t>.2</w:t>
      </w:r>
      <w:r>
        <w:rPr>
          <w:rFonts w:hint="eastAsia"/>
          <w:lang w:eastAsia="zh-CN"/>
        </w:rPr>
        <w:t>设计</w:t>
      </w:r>
      <w:r>
        <w:rPr>
          <w:rFonts w:hint="eastAsia"/>
        </w:rPr>
        <w:t>原则</w:t>
      </w:r>
      <w:r>
        <w:tab/>
      </w:r>
      <w:r>
        <w:fldChar w:fldCharType="begin"/>
      </w:r>
      <w:r>
        <w:instrText xml:space="preserve"> PAGEREF _Toc11119 </w:instrText>
      </w:r>
      <w:r>
        <w:fldChar w:fldCharType="separate"/>
      </w:r>
      <w:r>
        <w:t>2</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_Toc27505 </w:instrText>
      </w:r>
      <w:r>
        <w:rPr>
          <w:rFonts w:hint="eastAsia"/>
        </w:rPr>
        <w:fldChar w:fldCharType="separate"/>
      </w:r>
      <w:r>
        <w:rPr>
          <w:rFonts w:hint="eastAsia"/>
          <w:lang w:val="en-US" w:eastAsia="zh-CN"/>
        </w:rPr>
        <w:t>2</w:t>
      </w:r>
      <w:r>
        <w:rPr>
          <w:rFonts w:hint="eastAsia"/>
        </w:rPr>
        <w:t>.3</w:t>
      </w:r>
      <w:r>
        <w:rPr>
          <w:rFonts w:hint="eastAsia"/>
          <w:lang w:eastAsia="zh-CN"/>
        </w:rPr>
        <w:t>设计</w:t>
      </w:r>
      <w:r>
        <w:rPr>
          <w:rFonts w:hint="eastAsia"/>
        </w:rPr>
        <w:t>范围</w:t>
      </w:r>
      <w:r>
        <w:tab/>
      </w:r>
      <w:r>
        <w:fldChar w:fldCharType="begin"/>
      </w:r>
      <w:r>
        <w:instrText xml:space="preserve"> PAGEREF _Toc27505 </w:instrText>
      </w:r>
      <w:r>
        <w:fldChar w:fldCharType="separate"/>
      </w:r>
      <w:r>
        <w:t>2</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_Toc22906 </w:instrText>
      </w:r>
      <w:r>
        <w:rPr>
          <w:rFonts w:hint="eastAsia"/>
        </w:rPr>
        <w:fldChar w:fldCharType="separate"/>
      </w:r>
      <w:r>
        <w:rPr>
          <w:rFonts w:hint="eastAsia"/>
          <w:lang w:val="en-US" w:eastAsia="zh-CN"/>
        </w:rPr>
        <w:t>2</w:t>
      </w:r>
      <w:r>
        <w:t>.4</w:t>
      </w:r>
      <w:r>
        <w:rPr>
          <w:rFonts w:hint="eastAsia"/>
          <w:lang w:eastAsia="zh-CN"/>
        </w:rPr>
        <w:t>农业园</w:t>
      </w:r>
      <w:r>
        <w:rPr>
          <w:rFonts w:hint="eastAsia"/>
        </w:rPr>
        <w:t>性质与功能定位</w:t>
      </w:r>
      <w:r>
        <w:tab/>
      </w:r>
      <w:r>
        <w:fldChar w:fldCharType="begin"/>
      </w:r>
      <w:r>
        <w:instrText xml:space="preserve"> PAGEREF _Toc22906 </w:instrText>
      </w:r>
      <w:r>
        <w:fldChar w:fldCharType="separate"/>
      </w:r>
      <w:r>
        <w:t>2</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_Toc22369 </w:instrText>
      </w:r>
      <w:r>
        <w:rPr>
          <w:rFonts w:hint="eastAsia"/>
        </w:rPr>
        <w:fldChar w:fldCharType="separate"/>
      </w:r>
      <w:r>
        <w:rPr>
          <w:rFonts w:hint="eastAsia"/>
          <w:lang w:val="en-US" w:eastAsia="zh-CN"/>
        </w:rPr>
        <w:t>2</w:t>
      </w:r>
      <w:r>
        <w:rPr>
          <w:rFonts w:hint="eastAsia"/>
        </w:rPr>
        <w:t>.5</w:t>
      </w:r>
      <w:r>
        <w:rPr>
          <w:rFonts w:hint="eastAsia"/>
          <w:lang w:eastAsia="zh-CN"/>
        </w:rPr>
        <w:t>设计</w:t>
      </w:r>
      <w:r>
        <w:rPr>
          <w:rFonts w:hint="eastAsia"/>
        </w:rPr>
        <w:t>期限</w:t>
      </w:r>
      <w:r>
        <w:tab/>
      </w:r>
      <w:r>
        <w:fldChar w:fldCharType="begin"/>
      </w:r>
      <w:r>
        <w:instrText xml:space="preserve"> PAGEREF _Toc22369 </w:instrText>
      </w:r>
      <w:r>
        <w:fldChar w:fldCharType="separate"/>
      </w:r>
      <w:r>
        <w:t>2</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_Toc20242 </w:instrText>
      </w:r>
      <w:r>
        <w:rPr>
          <w:rFonts w:hint="eastAsia"/>
        </w:rPr>
        <w:fldChar w:fldCharType="separate"/>
      </w:r>
      <w:r>
        <w:rPr>
          <w:rFonts w:hint="eastAsia"/>
          <w:lang w:val="en-US" w:eastAsia="zh-CN"/>
        </w:rPr>
        <w:t>2</w:t>
      </w:r>
      <w:r>
        <w:rPr>
          <w:rFonts w:hint="eastAsia"/>
        </w:rPr>
        <w:t>.6</w:t>
      </w:r>
      <w:r>
        <w:rPr>
          <w:rFonts w:hint="eastAsia"/>
          <w:lang w:eastAsia="zh-CN"/>
        </w:rPr>
        <w:t>设计</w:t>
      </w:r>
      <w:r>
        <w:rPr>
          <w:rFonts w:hint="eastAsia"/>
        </w:rPr>
        <w:t>目标</w:t>
      </w:r>
      <w:r>
        <w:tab/>
      </w:r>
      <w:r>
        <w:fldChar w:fldCharType="begin"/>
      </w:r>
      <w:r>
        <w:instrText xml:space="preserve"> PAGEREF _Toc20242 </w:instrText>
      </w:r>
      <w:r>
        <w:fldChar w:fldCharType="separate"/>
      </w:r>
      <w:r>
        <w:t>2</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_Toc30593 </w:instrText>
      </w:r>
      <w:r>
        <w:rPr>
          <w:rFonts w:hint="eastAsia"/>
        </w:rPr>
        <w:fldChar w:fldCharType="separate"/>
      </w:r>
      <w:r>
        <w:rPr>
          <w:rFonts w:hint="eastAsia"/>
          <w:lang w:val="en-US" w:eastAsia="zh-CN"/>
        </w:rPr>
        <w:t>2</w:t>
      </w:r>
      <w:r>
        <w:rPr>
          <w:rFonts w:hint="eastAsia"/>
        </w:rPr>
        <w:t>.7游人容量</w:t>
      </w:r>
      <w:r>
        <w:tab/>
      </w:r>
      <w:r>
        <w:fldChar w:fldCharType="begin"/>
      </w:r>
      <w:r>
        <w:instrText xml:space="preserve"> PAGEREF _Toc30593 </w:instrText>
      </w:r>
      <w:r>
        <w:fldChar w:fldCharType="separate"/>
      </w:r>
      <w:r>
        <w:t>2</w:t>
      </w:r>
      <w:r>
        <w:fldChar w:fldCharType="end"/>
      </w:r>
      <w:r>
        <w:rPr>
          <w:rFonts w:hint="eastAsia"/>
          <w:color w:val="auto"/>
        </w:rPr>
        <w:fldChar w:fldCharType="end"/>
      </w:r>
    </w:p>
    <w:p>
      <w:pPr>
        <w:pStyle w:val="7"/>
        <w:tabs>
          <w:tab w:val="right" w:leader="dot" w:pos="10226"/>
        </w:tabs>
      </w:pPr>
      <w:r>
        <w:rPr>
          <w:rFonts w:hint="eastAsia"/>
          <w:b/>
          <w:bCs/>
          <w:color w:val="auto"/>
          <w:sz w:val="28"/>
          <w:szCs w:val="28"/>
        </w:rPr>
        <w:fldChar w:fldCharType="begin"/>
      </w:r>
      <w:r>
        <w:rPr>
          <w:rFonts w:hint="eastAsia"/>
          <w:b/>
          <w:bCs/>
          <w:sz w:val="28"/>
          <w:szCs w:val="28"/>
        </w:rPr>
        <w:instrText xml:space="preserve"> HYPERLINK \l _Toc25763 </w:instrText>
      </w:r>
      <w:r>
        <w:rPr>
          <w:rFonts w:hint="eastAsia"/>
          <w:b/>
          <w:bCs/>
          <w:sz w:val="28"/>
          <w:szCs w:val="28"/>
        </w:rPr>
        <w:fldChar w:fldCharType="separate"/>
      </w:r>
      <w:r>
        <w:rPr>
          <w:rFonts w:hint="eastAsia"/>
          <w:b/>
          <w:bCs/>
          <w:sz w:val="28"/>
          <w:szCs w:val="28"/>
          <w:lang w:val="en-US" w:eastAsia="zh-CN"/>
        </w:rPr>
        <w:t>3</w:t>
      </w:r>
      <w:r>
        <w:rPr>
          <w:rFonts w:hint="eastAsia"/>
          <w:b/>
          <w:bCs/>
          <w:sz w:val="28"/>
          <w:szCs w:val="28"/>
        </w:rPr>
        <w:t>.现状概况与分析</w:t>
      </w:r>
      <w:r>
        <w:rPr>
          <w:b/>
          <w:bCs/>
          <w:sz w:val="28"/>
          <w:szCs w:val="28"/>
        </w:rPr>
        <w:tab/>
      </w:r>
      <w:r>
        <w:rPr>
          <w:b/>
          <w:bCs/>
          <w:sz w:val="28"/>
          <w:szCs w:val="28"/>
        </w:rPr>
        <w:fldChar w:fldCharType="begin"/>
      </w:r>
      <w:r>
        <w:rPr>
          <w:b/>
          <w:bCs/>
          <w:sz w:val="28"/>
          <w:szCs w:val="28"/>
        </w:rPr>
        <w:instrText xml:space="preserve"> PAGEREF _Toc25763 </w:instrText>
      </w:r>
      <w:r>
        <w:rPr>
          <w:b/>
          <w:bCs/>
          <w:sz w:val="28"/>
          <w:szCs w:val="28"/>
        </w:rPr>
        <w:fldChar w:fldCharType="separate"/>
      </w:r>
      <w:r>
        <w:rPr>
          <w:b/>
          <w:bCs/>
          <w:sz w:val="28"/>
          <w:szCs w:val="28"/>
        </w:rPr>
        <w:t>3</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_Toc27425 </w:instrText>
      </w:r>
      <w:r>
        <w:rPr>
          <w:rFonts w:hint="eastAsia"/>
        </w:rPr>
        <w:fldChar w:fldCharType="separate"/>
      </w:r>
      <w:r>
        <w:rPr>
          <w:rFonts w:hint="eastAsia"/>
          <w:lang w:val="en-US" w:eastAsia="zh-CN"/>
        </w:rPr>
        <w:t>3</w:t>
      </w:r>
      <w:r>
        <w:rPr>
          <w:rFonts w:hint="eastAsia"/>
        </w:rPr>
        <w:t>.1区位条件</w:t>
      </w:r>
      <w:r>
        <w:tab/>
      </w:r>
      <w:r>
        <w:fldChar w:fldCharType="begin"/>
      </w:r>
      <w:r>
        <w:instrText xml:space="preserve"> PAGEREF _Toc27425 </w:instrText>
      </w:r>
      <w:r>
        <w:fldChar w:fldCharType="separate"/>
      </w:r>
      <w:r>
        <w:t>3</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_Toc10857 </w:instrText>
      </w:r>
      <w:r>
        <w:rPr>
          <w:rFonts w:hint="eastAsia"/>
        </w:rPr>
        <w:fldChar w:fldCharType="separate"/>
      </w:r>
      <w:r>
        <w:rPr>
          <w:rFonts w:hint="eastAsia"/>
          <w:lang w:val="en-US" w:eastAsia="zh-CN"/>
        </w:rPr>
        <w:t>3</w:t>
      </w:r>
      <w:r>
        <w:rPr>
          <w:rFonts w:hint="eastAsia"/>
        </w:rPr>
        <w:t>.2现状概况</w:t>
      </w:r>
      <w:r>
        <w:tab/>
      </w:r>
      <w:r>
        <w:fldChar w:fldCharType="begin"/>
      </w:r>
      <w:r>
        <w:instrText xml:space="preserve"> PAGEREF _Toc10857 </w:instrText>
      </w:r>
      <w:r>
        <w:fldChar w:fldCharType="separate"/>
      </w:r>
      <w:r>
        <w:t>3</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_Toc32503 </w:instrText>
      </w:r>
      <w:r>
        <w:rPr>
          <w:rFonts w:hint="eastAsia"/>
        </w:rPr>
        <w:fldChar w:fldCharType="separate"/>
      </w:r>
      <w:r>
        <w:rPr>
          <w:rFonts w:hint="eastAsia"/>
          <w:lang w:val="en-US" w:eastAsia="zh-CN"/>
        </w:rPr>
        <w:t>3</w:t>
      </w:r>
      <w:r>
        <w:rPr>
          <w:rFonts w:hint="eastAsia"/>
        </w:rPr>
        <w:t>.3风景资源及评价</w:t>
      </w:r>
      <w:r>
        <w:tab/>
      </w:r>
      <w:r>
        <w:fldChar w:fldCharType="begin"/>
      </w:r>
      <w:r>
        <w:instrText xml:space="preserve"> PAGEREF _Toc32503 </w:instrText>
      </w:r>
      <w:r>
        <w:fldChar w:fldCharType="separate"/>
      </w:r>
      <w:r>
        <w:t>3</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_Toc27145 </w:instrText>
      </w:r>
      <w:r>
        <w:rPr>
          <w:rFonts w:hint="eastAsia"/>
        </w:rPr>
        <w:fldChar w:fldCharType="separate"/>
      </w:r>
      <w:r>
        <w:rPr>
          <w:rFonts w:hint="eastAsia"/>
          <w:lang w:val="en-US" w:eastAsia="zh-CN"/>
        </w:rPr>
        <w:t>3</w:t>
      </w:r>
      <w:r>
        <w:rPr>
          <w:rFonts w:hint="eastAsia"/>
        </w:rPr>
        <w:t>.4上位规划解读</w:t>
      </w:r>
      <w:r>
        <w:tab/>
      </w:r>
      <w:r>
        <w:fldChar w:fldCharType="begin"/>
      </w:r>
      <w:r>
        <w:instrText xml:space="preserve"> PAGEREF _Toc27145 </w:instrText>
      </w:r>
      <w:r>
        <w:fldChar w:fldCharType="separate"/>
      </w:r>
      <w:r>
        <w:t>3</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_Toc20180 </w:instrText>
      </w:r>
      <w:r>
        <w:rPr>
          <w:rFonts w:hint="eastAsia"/>
        </w:rPr>
        <w:fldChar w:fldCharType="separate"/>
      </w:r>
      <w:r>
        <w:rPr>
          <w:rFonts w:hint="eastAsia"/>
          <w:lang w:val="en-US" w:eastAsia="zh-CN"/>
        </w:rPr>
        <w:t>3</w:t>
      </w:r>
      <w:r>
        <w:rPr>
          <w:rFonts w:hint="eastAsia"/>
        </w:rPr>
        <w:t>.5现状条件评价</w:t>
      </w:r>
      <w:r>
        <w:tab/>
      </w:r>
      <w:r>
        <w:fldChar w:fldCharType="begin"/>
      </w:r>
      <w:r>
        <w:instrText xml:space="preserve"> PAGEREF _Toc20180 </w:instrText>
      </w:r>
      <w:r>
        <w:fldChar w:fldCharType="separate"/>
      </w:r>
      <w:r>
        <w:t>3</w:t>
      </w:r>
      <w:r>
        <w:fldChar w:fldCharType="end"/>
      </w:r>
      <w:r>
        <w:rPr>
          <w:rFonts w:hint="eastAsia"/>
          <w:color w:val="auto"/>
        </w:rPr>
        <w:fldChar w:fldCharType="end"/>
      </w:r>
    </w:p>
    <w:p>
      <w:pPr>
        <w:pStyle w:val="7"/>
        <w:tabs>
          <w:tab w:val="right" w:leader="dot" w:pos="10226"/>
        </w:tabs>
      </w:pPr>
      <w:r>
        <w:rPr>
          <w:rFonts w:hint="eastAsia"/>
          <w:b/>
          <w:bCs/>
          <w:color w:val="auto"/>
          <w:sz w:val="28"/>
          <w:szCs w:val="28"/>
        </w:rPr>
        <w:fldChar w:fldCharType="begin"/>
      </w:r>
      <w:r>
        <w:rPr>
          <w:rFonts w:hint="eastAsia"/>
          <w:b/>
          <w:bCs/>
          <w:sz w:val="28"/>
          <w:szCs w:val="28"/>
        </w:rPr>
        <w:instrText xml:space="preserve"> HYPERLINK \l _Toc19935 </w:instrText>
      </w:r>
      <w:r>
        <w:rPr>
          <w:rFonts w:hint="eastAsia"/>
          <w:b/>
          <w:bCs/>
          <w:sz w:val="28"/>
          <w:szCs w:val="28"/>
        </w:rPr>
        <w:fldChar w:fldCharType="separate"/>
      </w:r>
      <w:r>
        <w:rPr>
          <w:rFonts w:hint="eastAsia"/>
          <w:b/>
          <w:bCs/>
          <w:sz w:val="28"/>
          <w:szCs w:val="28"/>
          <w:lang w:val="en-US" w:eastAsia="zh-CN"/>
        </w:rPr>
        <w:t>4</w:t>
      </w:r>
      <w:r>
        <w:rPr>
          <w:rFonts w:hint="eastAsia"/>
          <w:b/>
          <w:bCs/>
          <w:sz w:val="28"/>
          <w:szCs w:val="28"/>
        </w:rPr>
        <w:t>.</w:t>
      </w:r>
      <w:r>
        <w:rPr>
          <w:rFonts w:hint="eastAsia"/>
          <w:b/>
          <w:bCs/>
          <w:sz w:val="28"/>
          <w:szCs w:val="28"/>
          <w:lang w:eastAsia="zh-CN"/>
        </w:rPr>
        <w:t>设计定位与主题</w:t>
      </w:r>
      <w:r>
        <w:rPr>
          <w:b/>
          <w:bCs/>
          <w:sz w:val="28"/>
          <w:szCs w:val="28"/>
        </w:rPr>
        <w:tab/>
      </w:r>
      <w:r>
        <w:rPr>
          <w:b/>
          <w:bCs/>
          <w:sz w:val="28"/>
          <w:szCs w:val="28"/>
        </w:rPr>
        <w:fldChar w:fldCharType="begin"/>
      </w:r>
      <w:r>
        <w:rPr>
          <w:b/>
          <w:bCs/>
          <w:sz w:val="28"/>
          <w:szCs w:val="28"/>
        </w:rPr>
        <w:instrText xml:space="preserve"> PAGEREF _Toc19935 </w:instrText>
      </w:r>
      <w:r>
        <w:rPr>
          <w:b/>
          <w:bCs/>
          <w:sz w:val="28"/>
          <w:szCs w:val="28"/>
        </w:rPr>
        <w:fldChar w:fldCharType="separate"/>
      </w:r>
      <w:r>
        <w:rPr>
          <w:b/>
          <w:bCs/>
          <w:sz w:val="28"/>
          <w:szCs w:val="28"/>
        </w:rPr>
        <w:t>4</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_Toc10792 </w:instrText>
      </w:r>
      <w:r>
        <w:rPr>
          <w:rFonts w:hint="eastAsia"/>
        </w:rPr>
        <w:fldChar w:fldCharType="separate"/>
      </w:r>
      <w:r>
        <w:rPr>
          <w:rFonts w:hint="eastAsia"/>
          <w:lang w:val="en-US" w:eastAsia="zh-CN"/>
        </w:rPr>
        <w:t>4</w:t>
      </w:r>
      <w:r>
        <w:rPr>
          <w:rFonts w:hint="eastAsia"/>
        </w:rPr>
        <w:t>.1</w:t>
      </w:r>
      <w:r>
        <w:rPr>
          <w:rFonts w:hint="eastAsia"/>
          <w:lang w:eastAsia="zh-CN"/>
        </w:rPr>
        <w:t>设计发展定位</w:t>
      </w:r>
      <w:r>
        <w:tab/>
      </w:r>
      <w:r>
        <w:fldChar w:fldCharType="begin"/>
      </w:r>
      <w:r>
        <w:instrText xml:space="preserve"> PAGEREF _Toc10792 </w:instrText>
      </w:r>
      <w:r>
        <w:fldChar w:fldCharType="separate"/>
      </w:r>
      <w:r>
        <w:t>4</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_Toc9215 </w:instrText>
      </w:r>
      <w:r>
        <w:rPr>
          <w:rFonts w:hint="eastAsia"/>
        </w:rPr>
        <w:fldChar w:fldCharType="separate"/>
      </w:r>
      <w:r>
        <w:rPr>
          <w:rFonts w:hint="eastAsia"/>
          <w:lang w:val="en-US" w:eastAsia="zh-CN"/>
        </w:rPr>
        <w:t>4</w:t>
      </w:r>
      <w:r>
        <w:rPr>
          <w:rFonts w:hint="eastAsia"/>
        </w:rPr>
        <w:t>.2</w:t>
      </w:r>
      <w:r>
        <w:rPr>
          <w:rFonts w:hint="eastAsia"/>
          <w:lang w:eastAsia="zh-CN"/>
        </w:rPr>
        <w:t>设计主题</w:t>
      </w:r>
      <w:r>
        <w:tab/>
      </w:r>
      <w:r>
        <w:fldChar w:fldCharType="begin"/>
      </w:r>
      <w:r>
        <w:instrText xml:space="preserve"> PAGEREF _Toc9215 </w:instrText>
      </w:r>
      <w:r>
        <w:fldChar w:fldCharType="separate"/>
      </w:r>
      <w:r>
        <w:t>4</w:t>
      </w:r>
      <w:r>
        <w:fldChar w:fldCharType="end"/>
      </w:r>
      <w:r>
        <w:rPr>
          <w:rFonts w:hint="eastAsia"/>
          <w:color w:val="auto"/>
        </w:rPr>
        <w:fldChar w:fldCharType="end"/>
      </w:r>
    </w:p>
    <w:p>
      <w:pPr>
        <w:pStyle w:val="7"/>
        <w:tabs>
          <w:tab w:val="right" w:leader="dot" w:pos="10226"/>
        </w:tabs>
        <w:rPr>
          <w:b/>
          <w:bCs/>
          <w:sz w:val="28"/>
          <w:szCs w:val="28"/>
        </w:rPr>
      </w:pPr>
      <w:r>
        <w:rPr>
          <w:rFonts w:hint="eastAsia"/>
          <w:b/>
          <w:bCs/>
          <w:color w:val="auto"/>
          <w:sz w:val="28"/>
          <w:szCs w:val="28"/>
        </w:rPr>
        <w:fldChar w:fldCharType="begin"/>
      </w:r>
      <w:r>
        <w:rPr>
          <w:rFonts w:hint="eastAsia"/>
          <w:b/>
          <w:bCs/>
          <w:sz w:val="28"/>
          <w:szCs w:val="28"/>
        </w:rPr>
        <w:instrText xml:space="preserve"> HYPERLINK \l _Toc31124 </w:instrText>
      </w:r>
      <w:r>
        <w:rPr>
          <w:rFonts w:hint="eastAsia"/>
          <w:b/>
          <w:bCs/>
          <w:sz w:val="28"/>
          <w:szCs w:val="28"/>
        </w:rPr>
        <w:fldChar w:fldCharType="separate"/>
      </w:r>
      <w:r>
        <w:rPr>
          <w:rFonts w:hint="eastAsia"/>
          <w:b/>
          <w:bCs/>
          <w:sz w:val="28"/>
          <w:szCs w:val="28"/>
          <w:lang w:val="en-US" w:eastAsia="zh-CN"/>
        </w:rPr>
        <w:t>5</w:t>
      </w:r>
      <w:r>
        <w:rPr>
          <w:rFonts w:hint="eastAsia"/>
          <w:b/>
          <w:bCs/>
          <w:sz w:val="28"/>
          <w:szCs w:val="28"/>
        </w:rPr>
        <w:t>.</w:t>
      </w:r>
      <w:r>
        <w:rPr>
          <w:rFonts w:hint="eastAsia"/>
          <w:b/>
          <w:bCs/>
          <w:sz w:val="28"/>
          <w:szCs w:val="28"/>
          <w:lang w:eastAsia="zh-CN"/>
        </w:rPr>
        <w:t>整体结构与功能布局</w:t>
      </w:r>
      <w:r>
        <w:rPr>
          <w:b/>
          <w:bCs/>
          <w:sz w:val="28"/>
          <w:szCs w:val="28"/>
        </w:rPr>
        <w:tab/>
      </w:r>
      <w:r>
        <w:rPr>
          <w:b/>
          <w:bCs/>
          <w:sz w:val="28"/>
          <w:szCs w:val="28"/>
        </w:rPr>
        <w:fldChar w:fldCharType="begin"/>
      </w:r>
      <w:r>
        <w:rPr>
          <w:b/>
          <w:bCs/>
          <w:sz w:val="28"/>
          <w:szCs w:val="28"/>
        </w:rPr>
        <w:instrText xml:space="preserve"> PAGEREF _Toc31124 </w:instrText>
      </w:r>
      <w:r>
        <w:rPr>
          <w:b/>
          <w:bCs/>
          <w:sz w:val="28"/>
          <w:szCs w:val="28"/>
        </w:rPr>
        <w:fldChar w:fldCharType="separate"/>
      </w:r>
      <w:r>
        <w:rPr>
          <w:b/>
          <w:bCs/>
          <w:sz w:val="28"/>
          <w:szCs w:val="28"/>
        </w:rPr>
        <w:t>4</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_Toc8695 </w:instrText>
      </w:r>
      <w:r>
        <w:rPr>
          <w:rFonts w:hint="eastAsia"/>
        </w:rPr>
        <w:fldChar w:fldCharType="separate"/>
      </w:r>
      <w:r>
        <w:rPr>
          <w:rFonts w:hint="eastAsia"/>
          <w:sz w:val="24"/>
          <w:szCs w:val="24"/>
          <w:lang w:val="en-US" w:eastAsia="zh-CN"/>
        </w:rPr>
        <w:t>5</w:t>
      </w:r>
      <w:r>
        <w:rPr>
          <w:rFonts w:hint="eastAsia"/>
        </w:rPr>
        <w:t>.1</w:t>
      </w:r>
      <w:r>
        <w:rPr>
          <w:rFonts w:hint="eastAsia"/>
          <w:lang w:eastAsia="zh-CN"/>
        </w:rPr>
        <w:t>布局原则</w:t>
      </w:r>
      <w:r>
        <w:tab/>
      </w:r>
      <w:r>
        <w:fldChar w:fldCharType="begin"/>
      </w:r>
      <w:r>
        <w:instrText xml:space="preserve"> PAGEREF _Toc8695 </w:instrText>
      </w:r>
      <w:r>
        <w:fldChar w:fldCharType="separate"/>
      </w:r>
      <w:r>
        <w:t>4</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_Toc5655 </w:instrText>
      </w:r>
      <w:r>
        <w:rPr>
          <w:rFonts w:hint="eastAsia"/>
        </w:rPr>
        <w:fldChar w:fldCharType="separate"/>
      </w:r>
      <w:r>
        <w:rPr>
          <w:rFonts w:hint="eastAsia"/>
          <w:lang w:val="en-US" w:eastAsia="zh-CN"/>
        </w:rPr>
        <w:t>5</w:t>
      </w:r>
      <w:r>
        <w:rPr>
          <w:rFonts w:hint="eastAsia"/>
        </w:rPr>
        <w:t>.2</w:t>
      </w:r>
      <w:r>
        <w:rPr>
          <w:rFonts w:hint="eastAsia"/>
          <w:lang w:eastAsia="zh-CN"/>
        </w:rPr>
        <w:t>总体布局结构</w:t>
      </w:r>
      <w:r>
        <w:tab/>
      </w:r>
      <w:r>
        <w:fldChar w:fldCharType="begin"/>
      </w:r>
      <w:r>
        <w:instrText xml:space="preserve"> PAGEREF _Toc5655 </w:instrText>
      </w:r>
      <w:r>
        <w:fldChar w:fldCharType="separate"/>
      </w:r>
      <w:r>
        <w:t>4</w:t>
      </w:r>
      <w:r>
        <w:fldChar w:fldCharType="end"/>
      </w:r>
      <w:r>
        <w:rPr>
          <w:rFonts w:hint="eastAsia"/>
          <w:color w:val="auto"/>
        </w:rPr>
        <w:fldChar w:fldCharType="end"/>
      </w:r>
    </w:p>
    <w:p>
      <w:pPr>
        <w:pStyle w:val="7"/>
        <w:tabs>
          <w:tab w:val="right" w:leader="dot" w:pos="10226"/>
        </w:tabs>
      </w:pPr>
      <w:r>
        <w:rPr>
          <w:rFonts w:hint="eastAsia"/>
          <w:b/>
          <w:bCs/>
          <w:color w:val="auto"/>
          <w:sz w:val="28"/>
          <w:szCs w:val="28"/>
        </w:rPr>
        <w:fldChar w:fldCharType="begin"/>
      </w:r>
      <w:r>
        <w:rPr>
          <w:rFonts w:hint="eastAsia"/>
          <w:b/>
          <w:bCs/>
          <w:sz w:val="28"/>
          <w:szCs w:val="28"/>
        </w:rPr>
        <w:instrText xml:space="preserve"> HYPERLINK \l _Toc30669 </w:instrText>
      </w:r>
      <w:r>
        <w:rPr>
          <w:rFonts w:hint="eastAsia"/>
          <w:b/>
          <w:bCs/>
          <w:sz w:val="28"/>
          <w:szCs w:val="28"/>
        </w:rPr>
        <w:fldChar w:fldCharType="separate"/>
      </w:r>
      <w:r>
        <w:rPr>
          <w:rFonts w:hint="eastAsia"/>
          <w:b/>
          <w:bCs/>
          <w:sz w:val="28"/>
          <w:szCs w:val="28"/>
          <w:lang w:val="en-US" w:eastAsia="zh-CN"/>
        </w:rPr>
        <w:t>6</w:t>
      </w:r>
      <w:r>
        <w:rPr>
          <w:rFonts w:hint="eastAsia"/>
          <w:b/>
          <w:bCs/>
          <w:sz w:val="28"/>
          <w:szCs w:val="28"/>
        </w:rPr>
        <w:t>.</w:t>
      </w:r>
      <w:r>
        <w:rPr>
          <w:rFonts w:hint="eastAsia"/>
          <w:b/>
          <w:bCs/>
          <w:sz w:val="28"/>
          <w:szCs w:val="28"/>
          <w:lang w:eastAsia="zh-CN"/>
        </w:rPr>
        <w:t>分区与节点设计</w:t>
      </w:r>
      <w:r>
        <w:rPr>
          <w:b/>
          <w:bCs/>
          <w:sz w:val="28"/>
          <w:szCs w:val="28"/>
        </w:rPr>
        <w:tab/>
      </w:r>
      <w:r>
        <w:rPr>
          <w:b/>
          <w:bCs/>
          <w:sz w:val="28"/>
          <w:szCs w:val="28"/>
        </w:rPr>
        <w:fldChar w:fldCharType="begin"/>
      </w:r>
      <w:r>
        <w:rPr>
          <w:b/>
          <w:bCs/>
          <w:sz w:val="28"/>
          <w:szCs w:val="28"/>
        </w:rPr>
        <w:instrText xml:space="preserve"> PAGEREF _Toc30669 </w:instrText>
      </w:r>
      <w:r>
        <w:rPr>
          <w:b/>
          <w:bCs/>
          <w:sz w:val="28"/>
          <w:szCs w:val="28"/>
        </w:rPr>
        <w:fldChar w:fldCharType="separate"/>
      </w:r>
      <w:r>
        <w:rPr>
          <w:b/>
          <w:bCs/>
          <w:sz w:val="28"/>
          <w:szCs w:val="28"/>
        </w:rPr>
        <w:t>4</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_Toc18075 </w:instrText>
      </w:r>
      <w:r>
        <w:rPr>
          <w:rFonts w:hint="eastAsia"/>
        </w:rPr>
        <w:fldChar w:fldCharType="separate"/>
      </w:r>
      <w:r>
        <w:rPr>
          <w:rFonts w:hint="eastAsia"/>
          <w:lang w:val="en-US" w:eastAsia="zh-CN"/>
        </w:rPr>
        <w:t>6</w:t>
      </w:r>
      <w:r>
        <w:rPr>
          <w:rFonts w:hint="eastAsia"/>
        </w:rPr>
        <w:t>.1</w:t>
      </w:r>
      <w:r>
        <w:rPr>
          <w:rFonts w:hint="eastAsia"/>
          <w:lang w:eastAsia="zh-CN"/>
        </w:rPr>
        <w:t>综合服务区</w:t>
      </w:r>
      <w:r>
        <w:tab/>
      </w:r>
      <w:r>
        <w:fldChar w:fldCharType="begin"/>
      </w:r>
      <w:r>
        <w:instrText xml:space="preserve"> PAGEREF _Toc18075 </w:instrText>
      </w:r>
      <w:r>
        <w:fldChar w:fldCharType="separate"/>
      </w:r>
      <w:r>
        <w:t>4</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_Toc13269 </w:instrText>
      </w:r>
      <w:r>
        <w:rPr>
          <w:rFonts w:hint="eastAsia"/>
        </w:rPr>
        <w:fldChar w:fldCharType="separate"/>
      </w:r>
      <w:r>
        <w:rPr>
          <w:rFonts w:hint="eastAsia"/>
          <w:lang w:val="en-US" w:eastAsia="zh-CN"/>
        </w:rPr>
        <w:t>6</w:t>
      </w:r>
      <w:r>
        <w:rPr>
          <w:rFonts w:hint="eastAsia"/>
        </w:rPr>
        <w:t>.2</w:t>
      </w:r>
      <w:r>
        <w:rPr>
          <w:rFonts w:hint="eastAsia"/>
          <w:lang w:eastAsia="zh-CN"/>
        </w:rPr>
        <w:t>农事采摘区</w:t>
      </w:r>
      <w:r>
        <w:tab/>
      </w:r>
      <w:r>
        <w:fldChar w:fldCharType="begin"/>
      </w:r>
      <w:r>
        <w:instrText xml:space="preserve"> PAGEREF _Toc13269 </w:instrText>
      </w:r>
      <w:r>
        <w:fldChar w:fldCharType="separate"/>
      </w:r>
      <w:r>
        <w:t>4</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_Toc32489 </w:instrText>
      </w:r>
      <w:r>
        <w:rPr>
          <w:rFonts w:hint="eastAsia"/>
        </w:rPr>
        <w:fldChar w:fldCharType="separate"/>
      </w:r>
      <w:r>
        <w:rPr>
          <w:rFonts w:hint="eastAsia"/>
          <w:lang w:val="en-US" w:eastAsia="zh-CN"/>
        </w:rPr>
        <w:t>6</w:t>
      </w:r>
      <w:r>
        <w:rPr>
          <w:rFonts w:hint="eastAsia"/>
        </w:rPr>
        <w:t>.</w:t>
      </w:r>
      <w:r>
        <w:rPr>
          <w:rFonts w:hint="eastAsia"/>
          <w:lang w:val="en-US" w:eastAsia="zh-CN"/>
        </w:rPr>
        <w:t>3</w:t>
      </w:r>
      <w:r>
        <w:rPr>
          <w:rFonts w:hint="eastAsia"/>
          <w:lang w:eastAsia="zh-CN"/>
        </w:rPr>
        <w:t>农事体验区</w:t>
      </w:r>
      <w:r>
        <w:tab/>
      </w:r>
      <w:r>
        <w:fldChar w:fldCharType="begin"/>
      </w:r>
      <w:r>
        <w:instrText xml:space="preserve"> PAGEREF _Toc32489 </w:instrText>
      </w:r>
      <w:r>
        <w:fldChar w:fldCharType="separate"/>
      </w:r>
      <w:r>
        <w:t>4</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_Toc18003 </w:instrText>
      </w:r>
      <w:r>
        <w:rPr>
          <w:rFonts w:hint="eastAsia"/>
        </w:rPr>
        <w:fldChar w:fldCharType="separate"/>
      </w:r>
      <w:r>
        <w:rPr>
          <w:rFonts w:hint="eastAsia"/>
          <w:lang w:val="en-US" w:eastAsia="zh-CN"/>
        </w:rPr>
        <w:t>6</w:t>
      </w:r>
      <w:r>
        <w:rPr>
          <w:rFonts w:hint="eastAsia"/>
        </w:rPr>
        <w:t>.</w:t>
      </w:r>
      <w:r>
        <w:rPr>
          <w:rFonts w:hint="eastAsia"/>
          <w:lang w:val="en-US" w:eastAsia="zh-CN"/>
        </w:rPr>
        <w:t>4</w:t>
      </w:r>
      <w:r>
        <w:rPr>
          <w:rFonts w:hint="eastAsia"/>
          <w:lang w:eastAsia="zh-CN"/>
        </w:rPr>
        <w:t>高山茶园区</w:t>
      </w:r>
      <w:r>
        <w:tab/>
      </w:r>
      <w:r>
        <w:fldChar w:fldCharType="begin"/>
      </w:r>
      <w:r>
        <w:instrText xml:space="preserve"> PAGEREF _Toc18003 </w:instrText>
      </w:r>
      <w:r>
        <w:fldChar w:fldCharType="separate"/>
      </w:r>
      <w:r>
        <w:t>5</w:t>
      </w:r>
      <w:r>
        <w:fldChar w:fldCharType="end"/>
      </w:r>
      <w:r>
        <w:rPr>
          <w:rFonts w:hint="eastAsia"/>
          <w:color w:val="auto"/>
        </w:rPr>
        <w:fldChar w:fldCharType="end"/>
      </w:r>
    </w:p>
    <w:p>
      <w:pPr>
        <w:pStyle w:val="7"/>
        <w:tabs>
          <w:tab w:val="right" w:leader="dot" w:pos="10226"/>
        </w:tabs>
        <w:rPr>
          <w:b/>
          <w:bCs/>
          <w:sz w:val="28"/>
          <w:szCs w:val="28"/>
        </w:rPr>
      </w:pPr>
      <w:r>
        <w:rPr>
          <w:rFonts w:hint="eastAsia"/>
          <w:b/>
          <w:bCs/>
          <w:color w:val="auto"/>
          <w:sz w:val="28"/>
          <w:szCs w:val="28"/>
        </w:rPr>
        <w:fldChar w:fldCharType="begin"/>
      </w:r>
      <w:r>
        <w:rPr>
          <w:rFonts w:hint="eastAsia"/>
          <w:b/>
          <w:bCs/>
          <w:sz w:val="28"/>
          <w:szCs w:val="28"/>
        </w:rPr>
        <w:instrText xml:space="preserve"> HYPERLINK \l _Toc4949 </w:instrText>
      </w:r>
      <w:r>
        <w:rPr>
          <w:rFonts w:hint="eastAsia"/>
          <w:b/>
          <w:bCs/>
          <w:sz w:val="28"/>
          <w:szCs w:val="28"/>
        </w:rPr>
        <w:fldChar w:fldCharType="separate"/>
      </w:r>
      <w:r>
        <w:rPr>
          <w:rFonts w:hint="eastAsia"/>
          <w:b/>
          <w:bCs/>
          <w:sz w:val="28"/>
          <w:szCs w:val="28"/>
          <w:lang w:val="en-US" w:eastAsia="zh-CN"/>
        </w:rPr>
        <w:t>7</w:t>
      </w:r>
      <w:r>
        <w:rPr>
          <w:rFonts w:hint="eastAsia"/>
          <w:b/>
          <w:bCs/>
          <w:sz w:val="28"/>
          <w:szCs w:val="28"/>
        </w:rPr>
        <w:t>.</w:t>
      </w:r>
      <w:r>
        <w:rPr>
          <w:rFonts w:hint="eastAsia"/>
          <w:b/>
          <w:bCs/>
          <w:sz w:val="28"/>
          <w:szCs w:val="28"/>
          <w:lang w:eastAsia="zh-CN"/>
        </w:rPr>
        <w:t>专项设计</w:t>
      </w:r>
      <w:r>
        <w:rPr>
          <w:b/>
          <w:bCs/>
          <w:sz w:val="28"/>
          <w:szCs w:val="28"/>
        </w:rPr>
        <w:tab/>
      </w:r>
      <w:r>
        <w:rPr>
          <w:b/>
          <w:bCs/>
          <w:sz w:val="28"/>
          <w:szCs w:val="28"/>
        </w:rPr>
        <w:fldChar w:fldCharType="begin"/>
      </w:r>
      <w:r>
        <w:rPr>
          <w:b/>
          <w:bCs/>
          <w:sz w:val="28"/>
          <w:szCs w:val="28"/>
        </w:rPr>
        <w:instrText xml:space="preserve"> PAGEREF _Toc4949 </w:instrText>
      </w:r>
      <w:r>
        <w:rPr>
          <w:b/>
          <w:bCs/>
          <w:sz w:val="28"/>
          <w:szCs w:val="28"/>
        </w:rPr>
        <w:fldChar w:fldCharType="separate"/>
      </w:r>
      <w:r>
        <w:rPr>
          <w:b/>
          <w:bCs/>
          <w:sz w:val="28"/>
          <w:szCs w:val="28"/>
        </w:rPr>
        <w:t>5</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_Toc11008 </w:instrText>
      </w:r>
      <w:r>
        <w:rPr>
          <w:rFonts w:hint="eastAsia"/>
        </w:rPr>
        <w:fldChar w:fldCharType="separate"/>
      </w:r>
      <w:r>
        <w:rPr>
          <w:rFonts w:hint="eastAsia"/>
          <w:lang w:val="en-US" w:eastAsia="zh-CN"/>
        </w:rPr>
        <w:t>7</w:t>
      </w:r>
      <w:r>
        <w:rPr>
          <w:rFonts w:hint="eastAsia"/>
        </w:rPr>
        <w:t>.1</w:t>
      </w:r>
      <w:r>
        <w:rPr>
          <w:rFonts w:hint="eastAsia"/>
          <w:lang w:eastAsia="zh-CN"/>
        </w:rPr>
        <w:t>土地利用</w:t>
      </w:r>
      <w:r>
        <w:tab/>
      </w:r>
      <w:r>
        <w:fldChar w:fldCharType="begin"/>
      </w:r>
      <w:r>
        <w:instrText xml:space="preserve"> PAGEREF _Toc11008 </w:instrText>
      </w:r>
      <w:r>
        <w:fldChar w:fldCharType="separate"/>
      </w:r>
      <w:r>
        <w:t>5</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_Toc28313 </w:instrText>
      </w:r>
      <w:r>
        <w:rPr>
          <w:rFonts w:hint="eastAsia"/>
        </w:rPr>
        <w:fldChar w:fldCharType="separate"/>
      </w:r>
      <w:r>
        <w:rPr>
          <w:rFonts w:hint="eastAsia"/>
          <w:lang w:val="en-US" w:eastAsia="zh-CN"/>
        </w:rPr>
        <w:t>7</w:t>
      </w:r>
      <w:r>
        <w:rPr>
          <w:rFonts w:hint="eastAsia"/>
        </w:rPr>
        <w:t>.2</w:t>
      </w:r>
      <w:r>
        <w:rPr>
          <w:rFonts w:hint="eastAsia"/>
          <w:lang w:eastAsia="zh-CN"/>
        </w:rPr>
        <w:t>道路交通</w:t>
      </w:r>
      <w:r>
        <w:tab/>
      </w:r>
      <w:r>
        <w:fldChar w:fldCharType="begin"/>
      </w:r>
      <w:r>
        <w:instrText xml:space="preserve"> PAGEREF _Toc28313 </w:instrText>
      </w:r>
      <w:r>
        <w:fldChar w:fldCharType="separate"/>
      </w:r>
      <w:r>
        <w:t>5</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_Toc12271 </w:instrText>
      </w:r>
      <w:r>
        <w:rPr>
          <w:rFonts w:hint="eastAsia"/>
        </w:rPr>
        <w:fldChar w:fldCharType="separate"/>
      </w:r>
      <w:r>
        <w:rPr>
          <w:rFonts w:hint="eastAsia"/>
          <w:lang w:val="en-US" w:eastAsia="zh-CN"/>
        </w:rPr>
        <w:t>7</w:t>
      </w:r>
      <w:r>
        <w:rPr>
          <w:rFonts w:hint="eastAsia"/>
        </w:rPr>
        <w:t>.</w:t>
      </w:r>
      <w:r>
        <w:rPr>
          <w:rFonts w:hint="eastAsia"/>
          <w:lang w:val="en-US" w:eastAsia="zh-CN"/>
        </w:rPr>
        <w:t>3</w:t>
      </w:r>
      <w:r>
        <w:rPr>
          <w:rFonts w:hint="eastAsia"/>
          <w:lang w:eastAsia="zh-CN"/>
        </w:rPr>
        <w:t>建筑设计</w:t>
      </w:r>
      <w:r>
        <w:tab/>
      </w:r>
      <w:r>
        <w:fldChar w:fldCharType="begin"/>
      </w:r>
      <w:r>
        <w:instrText xml:space="preserve"> PAGEREF _Toc12271 </w:instrText>
      </w:r>
      <w:r>
        <w:fldChar w:fldCharType="separate"/>
      </w:r>
      <w:r>
        <w:t>6</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_Toc953 </w:instrText>
      </w:r>
      <w:r>
        <w:rPr>
          <w:rFonts w:hint="eastAsia"/>
        </w:rPr>
        <w:fldChar w:fldCharType="separate"/>
      </w:r>
      <w:r>
        <w:rPr>
          <w:rFonts w:hint="eastAsia"/>
          <w:lang w:val="en-US" w:eastAsia="zh-CN"/>
        </w:rPr>
        <w:t>7</w:t>
      </w:r>
      <w:r>
        <w:rPr>
          <w:rFonts w:hint="eastAsia"/>
        </w:rPr>
        <w:t>.</w:t>
      </w:r>
      <w:r>
        <w:rPr>
          <w:rFonts w:hint="eastAsia"/>
          <w:lang w:val="en-US" w:eastAsia="zh-CN"/>
        </w:rPr>
        <w:t>4</w:t>
      </w:r>
      <w:r>
        <w:rPr>
          <w:rFonts w:hint="eastAsia"/>
          <w:lang w:eastAsia="zh-CN"/>
        </w:rPr>
        <w:t>植物设计</w:t>
      </w:r>
      <w:r>
        <w:tab/>
      </w:r>
      <w:r>
        <w:fldChar w:fldCharType="begin"/>
      </w:r>
      <w:r>
        <w:instrText xml:space="preserve"> PAGEREF _Toc953 </w:instrText>
      </w:r>
      <w:r>
        <w:fldChar w:fldCharType="separate"/>
      </w:r>
      <w:r>
        <w:t>6</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_Toc19558 </w:instrText>
      </w:r>
      <w:r>
        <w:rPr>
          <w:rFonts w:hint="eastAsia"/>
        </w:rPr>
        <w:fldChar w:fldCharType="separate"/>
      </w:r>
      <w:r>
        <w:rPr>
          <w:rFonts w:hint="eastAsia"/>
          <w:lang w:val="en-US" w:eastAsia="zh-CN"/>
        </w:rPr>
        <w:t>7</w:t>
      </w:r>
      <w:r>
        <w:rPr>
          <w:rFonts w:hint="eastAsia"/>
        </w:rPr>
        <w:t>.</w:t>
      </w:r>
      <w:r>
        <w:rPr>
          <w:rFonts w:hint="eastAsia"/>
          <w:lang w:val="en-US" w:eastAsia="zh-CN"/>
        </w:rPr>
        <w:t>5</w:t>
      </w:r>
      <w:r>
        <w:rPr>
          <w:rFonts w:hint="eastAsia"/>
          <w:lang w:eastAsia="zh-CN"/>
        </w:rPr>
        <w:t>游览服务设施</w:t>
      </w:r>
      <w:r>
        <w:tab/>
      </w:r>
      <w:r>
        <w:fldChar w:fldCharType="begin"/>
      </w:r>
      <w:r>
        <w:instrText xml:space="preserve"> PAGEREF _Toc19558 </w:instrText>
      </w:r>
      <w:r>
        <w:fldChar w:fldCharType="separate"/>
      </w:r>
      <w:r>
        <w:t>6</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_Toc17389 </w:instrText>
      </w:r>
      <w:r>
        <w:rPr>
          <w:rFonts w:hint="eastAsia"/>
        </w:rPr>
        <w:fldChar w:fldCharType="separate"/>
      </w:r>
      <w:r>
        <w:rPr>
          <w:rFonts w:hint="eastAsia"/>
          <w:lang w:val="en-US" w:eastAsia="zh-CN"/>
        </w:rPr>
        <w:t>7</w:t>
      </w:r>
      <w:r>
        <w:rPr>
          <w:rFonts w:hint="eastAsia"/>
        </w:rPr>
        <w:t>.</w:t>
      </w:r>
      <w:r>
        <w:rPr>
          <w:rFonts w:hint="eastAsia"/>
          <w:lang w:val="en-US" w:eastAsia="zh-CN"/>
        </w:rPr>
        <w:t>6基础</w:t>
      </w:r>
      <w:r>
        <w:rPr>
          <w:rFonts w:hint="eastAsia"/>
          <w:lang w:eastAsia="zh-CN"/>
        </w:rPr>
        <w:t>设施</w:t>
      </w:r>
      <w:r>
        <w:tab/>
      </w:r>
      <w:r>
        <w:fldChar w:fldCharType="begin"/>
      </w:r>
      <w:r>
        <w:instrText xml:space="preserve"> PAGEREF _Toc17389 </w:instrText>
      </w:r>
      <w:r>
        <w:fldChar w:fldCharType="separate"/>
      </w:r>
      <w:r>
        <w:t>7</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_Toc20385 </w:instrText>
      </w:r>
      <w:r>
        <w:rPr>
          <w:rFonts w:hint="eastAsia"/>
        </w:rPr>
        <w:fldChar w:fldCharType="separate"/>
      </w:r>
      <w:r>
        <w:rPr>
          <w:rFonts w:hint="eastAsia"/>
          <w:lang w:val="en-US" w:eastAsia="zh-CN"/>
        </w:rPr>
        <w:t>7</w:t>
      </w:r>
      <w:r>
        <w:rPr>
          <w:rFonts w:hint="eastAsia"/>
        </w:rPr>
        <w:t>.</w:t>
      </w:r>
      <w:r>
        <w:rPr>
          <w:rFonts w:hint="eastAsia"/>
          <w:lang w:val="en-US" w:eastAsia="zh-CN"/>
        </w:rPr>
        <w:t>7环境保护</w:t>
      </w:r>
      <w:r>
        <w:tab/>
      </w:r>
      <w:r>
        <w:fldChar w:fldCharType="begin"/>
      </w:r>
      <w:r>
        <w:instrText xml:space="preserve"> PAGEREF _Toc20385 </w:instrText>
      </w:r>
      <w:r>
        <w:fldChar w:fldCharType="separate"/>
      </w:r>
      <w:r>
        <w:t>8</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_Toc24794 </w:instrText>
      </w:r>
      <w:r>
        <w:rPr>
          <w:rFonts w:hint="eastAsia"/>
        </w:rPr>
        <w:fldChar w:fldCharType="separate"/>
      </w:r>
      <w:r>
        <w:rPr>
          <w:rFonts w:hint="eastAsia"/>
          <w:lang w:val="en-US" w:eastAsia="zh-CN"/>
        </w:rPr>
        <w:t>7</w:t>
      </w:r>
      <w:r>
        <w:rPr>
          <w:rFonts w:hint="eastAsia"/>
        </w:rPr>
        <w:t>.</w:t>
      </w:r>
      <w:r>
        <w:rPr>
          <w:rFonts w:hint="eastAsia"/>
          <w:lang w:val="en-US" w:eastAsia="zh-CN"/>
        </w:rPr>
        <w:t>8旅游产品与游线</w:t>
      </w:r>
      <w:r>
        <w:tab/>
      </w:r>
      <w:r>
        <w:fldChar w:fldCharType="begin"/>
      </w:r>
      <w:r>
        <w:instrText xml:space="preserve"> PAGEREF _Toc24794 </w:instrText>
      </w:r>
      <w:r>
        <w:fldChar w:fldCharType="separate"/>
      </w:r>
      <w:r>
        <w:t>8</w:t>
      </w:r>
      <w:r>
        <w:fldChar w:fldCharType="end"/>
      </w:r>
      <w:r>
        <w:rPr>
          <w:rFonts w:hint="eastAsia"/>
          <w:color w:val="auto"/>
        </w:rPr>
        <w:fldChar w:fldCharType="end"/>
      </w:r>
    </w:p>
    <w:p>
      <w:pPr>
        <w:pStyle w:val="7"/>
        <w:tabs>
          <w:tab w:val="right" w:leader="dot" w:pos="10226"/>
        </w:tabs>
        <w:rPr>
          <w:b/>
          <w:bCs/>
          <w:sz w:val="28"/>
          <w:szCs w:val="28"/>
        </w:rPr>
      </w:pPr>
      <w:r>
        <w:rPr>
          <w:rFonts w:hint="eastAsia"/>
          <w:b/>
          <w:bCs/>
          <w:color w:val="auto"/>
          <w:sz w:val="28"/>
          <w:szCs w:val="28"/>
        </w:rPr>
        <w:fldChar w:fldCharType="begin"/>
      </w:r>
      <w:r>
        <w:rPr>
          <w:rFonts w:hint="eastAsia"/>
          <w:b/>
          <w:bCs/>
          <w:sz w:val="28"/>
          <w:szCs w:val="28"/>
        </w:rPr>
        <w:instrText xml:space="preserve"> HYPERLINK \l _Toc11937 </w:instrText>
      </w:r>
      <w:r>
        <w:rPr>
          <w:rFonts w:hint="eastAsia"/>
          <w:b/>
          <w:bCs/>
          <w:sz w:val="28"/>
          <w:szCs w:val="28"/>
        </w:rPr>
        <w:fldChar w:fldCharType="separate"/>
      </w:r>
      <w:r>
        <w:rPr>
          <w:rFonts w:hint="eastAsia"/>
          <w:b/>
          <w:bCs/>
          <w:sz w:val="28"/>
          <w:szCs w:val="28"/>
          <w:lang w:val="en-US" w:eastAsia="zh-CN"/>
        </w:rPr>
        <w:t>8</w:t>
      </w:r>
      <w:r>
        <w:rPr>
          <w:rFonts w:hint="eastAsia"/>
          <w:b/>
          <w:bCs/>
          <w:sz w:val="28"/>
          <w:szCs w:val="28"/>
        </w:rPr>
        <w:t>.</w:t>
      </w:r>
      <w:r>
        <w:rPr>
          <w:rFonts w:hint="eastAsia"/>
          <w:b/>
          <w:bCs/>
          <w:sz w:val="28"/>
          <w:szCs w:val="28"/>
          <w:lang w:eastAsia="zh-CN"/>
        </w:rPr>
        <w:t>分期建设与实施措施</w:t>
      </w:r>
      <w:r>
        <w:rPr>
          <w:b/>
          <w:bCs/>
          <w:sz w:val="28"/>
          <w:szCs w:val="28"/>
        </w:rPr>
        <w:tab/>
      </w:r>
      <w:r>
        <w:rPr>
          <w:b/>
          <w:bCs/>
          <w:sz w:val="28"/>
          <w:szCs w:val="28"/>
        </w:rPr>
        <w:fldChar w:fldCharType="begin"/>
      </w:r>
      <w:r>
        <w:rPr>
          <w:b/>
          <w:bCs/>
          <w:sz w:val="28"/>
          <w:szCs w:val="28"/>
        </w:rPr>
        <w:instrText xml:space="preserve"> PAGEREF _Toc11937 </w:instrText>
      </w:r>
      <w:r>
        <w:rPr>
          <w:b/>
          <w:bCs/>
          <w:sz w:val="28"/>
          <w:szCs w:val="28"/>
        </w:rPr>
        <w:fldChar w:fldCharType="separate"/>
      </w:r>
      <w:r>
        <w:rPr>
          <w:b/>
          <w:bCs/>
          <w:sz w:val="28"/>
          <w:szCs w:val="28"/>
        </w:rPr>
        <w:t>8</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_Toc9641 </w:instrText>
      </w:r>
      <w:r>
        <w:rPr>
          <w:rFonts w:hint="eastAsia"/>
        </w:rPr>
        <w:fldChar w:fldCharType="separate"/>
      </w:r>
      <w:r>
        <w:rPr>
          <w:rFonts w:hint="eastAsia"/>
          <w:lang w:val="en-US" w:eastAsia="zh-CN"/>
        </w:rPr>
        <w:t>8</w:t>
      </w:r>
      <w:r>
        <w:rPr>
          <w:rFonts w:hint="eastAsia"/>
        </w:rPr>
        <w:t>.1</w:t>
      </w:r>
      <w:r>
        <w:rPr>
          <w:rFonts w:hint="eastAsia"/>
          <w:lang w:eastAsia="zh-CN"/>
        </w:rPr>
        <w:t>分期建设</w:t>
      </w:r>
      <w:r>
        <w:tab/>
      </w:r>
      <w:r>
        <w:fldChar w:fldCharType="begin"/>
      </w:r>
      <w:r>
        <w:instrText xml:space="preserve"> PAGEREF _Toc9641 </w:instrText>
      </w:r>
      <w:r>
        <w:fldChar w:fldCharType="separate"/>
      </w:r>
      <w:r>
        <w:t>8</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_Toc12653 </w:instrText>
      </w:r>
      <w:r>
        <w:rPr>
          <w:rFonts w:hint="eastAsia"/>
        </w:rPr>
        <w:fldChar w:fldCharType="separate"/>
      </w:r>
      <w:r>
        <w:rPr>
          <w:rFonts w:hint="eastAsia"/>
          <w:lang w:val="en-US" w:eastAsia="zh-CN"/>
        </w:rPr>
        <w:t>8</w:t>
      </w:r>
      <w:r>
        <w:rPr>
          <w:rFonts w:hint="eastAsia"/>
        </w:rPr>
        <w:t>.</w:t>
      </w:r>
      <w:r>
        <w:rPr>
          <w:rFonts w:hint="eastAsia"/>
          <w:lang w:val="en-US" w:eastAsia="zh-CN"/>
        </w:rPr>
        <w:t>2</w:t>
      </w:r>
      <w:r>
        <w:rPr>
          <w:rFonts w:hint="eastAsia"/>
          <w:lang w:eastAsia="zh-CN"/>
        </w:rPr>
        <w:t>实施措施</w:t>
      </w:r>
      <w:r>
        <w:tab/>
      </w:r>
      <w:r>
        <w:fldChar w:fldCharType="begin"/>
      </w:r>
      <w:r>
        <w:instrText xml:space="preserve"> PAGEREF _Toc12653 </w:instrText>
      </w:r>
      <w:r>
        <w:fldChar w:fldCharType="separate"/>
      </w:r>
      <w:r>
        <w:t>10</w:t>
      </w:r>
      <w:r>
        <w:fldChar w:fldCharType="end"/>
      </w:r>
      <w:r>
        <w:rPr>
          <w:rFonts w:hint="eastAsia"/>
          <w:color w:val="auto"/>
        </w:rPr>
        <w:fldChar w:fldCharType="end"/>
      </w:r>
    </w:p>
    <w:p>
      <w:pPr>
        <w:pStyle w:val="7"/>
        <w:tabs>
          <w:tab w:val="right" w:leader="dot" w:pos="10226"/>
        </w:tabs>
      </w:pPr>
      <w:r>
        <w:rPr>
          <w:rFonts w:hint="eastAsia"/>
          <w:b/>
          <w:bCs/>
          <w:color w:val="auto"/>
          <w:sz w:val="28"/>
          <w:szCs w:val="28"/>
        </w:rPr>
        <w:fldChar w:fldCharType="begin"/>
      </w:r>
      <w:r>
        <w:rPr>
          <w:rFonts w:hint="eastAsia"/>
          <w:b/>
          <w:bCs/>
          <w:sz w:val="28"/>
          <w:szCs w:val="28"/>
        </w:rPr>
        <w:instrText xml:space="preserve"> HYPERLINK \l _Toc17849 </w:instrText>
      </w:r>
      <w:r>
        <w:rPr>
          <w:rFonts w:hint="eastAsia"/>
          <w:b/>
          <w:bCs/>
          <w:sz w:val="28"/>
          <w:szCs w:val="28"/>
        </w:rPr>
        <w:fldChar w:fldCharType="separate"/>
      </w:r>
      <w:r>
        <w:rPr>
          <w:rFonts w:hint="eastAsia"/>
          <w:b/>
          <w:bCs/>
          <w:sz w:val="28"/>
          <w:szCs w:val="28"/>
          <w:lang w:val="en-US" w:eastAsia="zh-CN"/>
        </w:rPr>
        <w:t>9</w:t>
      </w:r>
      <w:r>
        <w:rPr>
          <w:rFonts w:hint="eastAsia"/>
          <w:b/>
          <w:bCs/>
          <w:sz w:val="28"/>
          <w:szCs w:val="28"/>
        </w:rPr>
        <w:t>.</w:t>
      </w:r>
      <w:r>
        <w:rPr>
          <w:rFonts w:hint="eastAsia"/>
          <w:b/>
          <w:bCs/>
          <w:sz w:val="28"/>
          <w:szCs w:val="28"/>
          <w:lang w:eastAsia="zh-CN"/>
        </w:rPr>
        <w:t>投资估算及效益分析</w:t>
      </w:r>
      <w:r>
        <w:rPr>
          <w:b/>
          <w:bCs/>
          <w:sz w:val="28"/>
          <w:szCs w:val="28"/>
        </w:rPr>
        <w:tab/>
      </w:r>
      <w:r>
        <w:rPr>
          <w:b/>
          <w:bCs/>
          <w:sz w:val="28"/>
          <w:szCs w:val="28"/>
        </w:rPr>
        <w:fldChar w:fldCharType="begin"/>
      </w:r>
      <w:r>
        <w:rPr>
          <w:b/>
          <w:bCs/>
          <w:sz w:val="28"/>
          <w:szCs w:val="28"/>
        </w:rPr>
        <w:instrText xml:space="preserve"> PAGEREF _Toc17849 </w:instrText>
      </w:r>
      <w:r>
        <w:rPr>
          <w:b/>
          <w:bCs/>
          <w:sz w:val="28"/>
          <w:szCs w:val="28"/>
        </w:rPr>
        <w:fldChar w:fldCharType="separate"/>
      </w:r>
      <w:r>
        <w:rPr>
          <w:b/>
          <w:bCs/>
          <w:sz w:val="28"/>
          <w:szCs w:val="28"/>
        </w:rPr>
        <w:t>10</w:t>
      </w:r>
      <w:r>
        <w:rPr>
          <w:b/>
          <w:bCs/>
          <w:sz w:val="28"/>
          <w:szCs w:val="28"/>
        </w:rPr>
        <w:fldChar w:fldCharType="end"/>
      </w:r>
      <w:r>
        <w:rPr>
          <w:rFonts w:hint="eastAsia"/>
          <w:b/>
          <w:bCs/>
          <w:color w:val="auto"/>
          <w:sz w:val="28"/>
          <w:szCs w:val="28"/>
        </w:rPr>
        <w:fldChar w:fldCharType="end"/>
      </w:r>
    </w:p>
    <w:p>
      <w:pPr>
        <w:pStyle w:val="8"/>
        <w:tabs>
          <w:tab w:val="right" w:leader="dot" w:pos="10226"/>
        </w:tabs>
      </w:pPr>
      <w:r>
        <w:rPr>
          <w:rFonts w:hint="eastAsia"/>
          <w:color w:val="auto"/>
        </w:rPr>
        <w:fldChar w:fldCharType="begin"/>
      </w:r>
      <w:r>
        <w:rPr>
          <w:rFonts w:hint="eastAsia"/>
        </w:rPr>
        <w:instrText xml:space="preserve"> HYPERLINK \l _Toc888 </w:instrText>
      </w:r>
      <w:r>
        <w:rPr>
          <w:rFonts w:hint="eastAsia"/>
        </w:rPr>
        <w:fldChar w:fldCharType="separate"/>
      </w:r>
      <w:r>
        <w:rPr>
          <w:rFonts w:hint="eastAsia"/>
          <w:lang w:val="en-US" w:eastAsia="zh-CN"/>
        </w:rPr>
        <w:t>9</w:t>
      </w:r>
      <w:r>
        <w:rPr>
          <w:rFonts w:hint="eastAsia"/>
        </w:rPr>
        <w:t>.1</w:t>
      </w:r>
      <w:r>
        <w:rPr>
          <w:rFonts w:hint="eastAsia"/>
          <w:lang w:eastAsia="zh-CN"/>
        </w:rPr>
        <w:t>投资估算</w:t>
      </w:r>
      <w:r>
        <w:tab/>
      </w:r>
      <w:r>
        <w:fldChar w:fldCharType="begin"/>
      </w:r>
      <w:r>
        <w:instrText xml:space="preserve"> PAGEREF _Toc888 </w:instrText>
      </w:r>
      <w:r>
        <w:fldChar w:fldCharType="separate"/>
      </w:r>
      <w:r>
        <w:t>10</w:t>
      </w:r>
      <w:r>
        <w:fldChar w:fldCharType="end"/>
      </w:r>
      <w:r>
        <w:rPr>
          <w:rFonts w:hint="eastAsia"/>
          <w:color w:val="auto"/>
        </w:rPr>
        <w:fldChar w:fldCharType="end"/>
      </w:r>
    </w:p>
    <w:p>
      <w:pPr>
        <w:pStyle w:val="8"/>
        <w:tabs>
          <w:tab w:val="right" w:leader="dot" w:pos="10226"/>
        </w:tabs>
      </w:pPr>
      <w:r>
        <w:rPr>
          <w:rFonts w:hint="eastAsia"/>
          <w:color w:val="auto"/>
        </w:rPr>
        <w:fldChar w:fldCharType="begin"/>
      </w:r>
      <w:r>
        <w:rPr>
          <w:rFonts w:hint="eastAsia"/>
        </w:rPr>
        <w:instrText xml:space="preserve"> HYPERLINK \l _Toc13826 </w:instrText>
      </w:r>
      <w:r>
        <w:rPr>
          <w:rFonts w:hint="eastAsia"/>
        </w:rPr>
        <w:fldChar w:fldCharType="separate"/>
      </w:r>
      <w:r>
        <w:rPr>
          <w:rFonts w:hint="eastAsia"/>
          <w:lang w:val="en-US" w:eastAsia="zh-CN"/>
        </w:rPr>
        <w:t>9</w:t>
      </w:r>
      <w:r>
        <w:rPr>
          <w:rFonts w:hint="eastAsia"/>
        </w:rPr>
        <w:t>.</w:t>
      </w:r>
      <w:r>
        <w:rPr>
          <w:rFonts w:hint="eastAsia"/>
          <w:lang w:val="en-US" w:eastAsia="zh-CN"/>
        </w:rPr>
        <w:t>2</w:t>
      </w:r>
      <w:r>
        <w:rPr>
          <w:rFonts w:hint="eastAsia"/>
          <w:lang w:eastAsia="zh-CN"/>
        </w:rPr>
        <w:t>效益分析</w:t>
      </w:r>
      <w:r>
        <w:tab/>
      </w:r>
      <w:r>
        <w:fldChar w:fldCharType="begin"/>
      </w:r>
      <w:r>
        <w:instrText xml:space="preserve"> PAGEREF _Toc13826 </w:instrText>
      </w:r>
      <w:r>
        <w:fldChar w:fldCharType="separate"/>
      </w:r>
      <w:r>
        <w:t>10</w:t>
      </w:r>
      <w:r>
        <w:fldChar w:fldCharType="end"/>
      </w:r>
      <w:r>
        <w:rPr>
          <w:rFonts w:hint="eastAsia"/>
          <w:color w:val="auto"/>
        </w:rPr>
        <w:fldChar w:fldCharType="end"/>
      </w:r>
    </w:p>
    <w:p>
      <w:pPr>
        <w:pStyle w:val="3"/>
        <w:outlineLvl w:val="1"/>
        <w:rPr>
          <w:rFonts w:hint="eastAsia"/>
          <w:color w:val="auto"/>
        </w:rPr>
        <w:sectPr>
          <w:pgSz w:w="23757" w:h="16783" w:orient="landscape"/>
          <w:pgMar w:top="1800" w:right="1440" w:bottom="1800" w:left="1440" w:header="851" w:footer="992" w:gutter="0"/>
          <w:pgNumType w:fmt="decimal"/>
          <w:cols w:equalWidth="0" w:num="2">
            <w:col w:w="10226" w:space="425"/>
            <w:col w:w="10226"/>
          </w:cols>
          <w:docGrid w:type="lines" w:linePitch="312" w:charSpace="0"/>
        </w:sectPr>
      </w:pPr>
      <w:r>
        <w:rPr>
          <w:rFonts w:hint="eastAsia"/>
          <w:color w:val="auto"/>
        </w:rPr>
        <w:fldChar w:fldCharType="end"/>
      </w:r>
    </w:p>
    <w:p>
      <w:pPr>
        <w:pStyle w:val="2"/>
        <w:rPr>
          <w:color w:val="auto"/>
        </w:rPr>
      </w:pPr>
      <w:bookmarkStart w:id="2" w:name="_Toc5920"/>
      <w:bookmarkStart w:id="3" w:name="_Toc588"/>
      <w:bookmarkStart w:id="4" w:name="_Toc1561"/>
      <w:r>
        <w:rPr>
          <w:rFonts w:hint="eastAsia"/>
          <w:color w:val="auto"/>
        </w:rPr>
        <w:t>1.</w:t>
      </w:r>
      <w:r>
        <w:rPr>
          <w:rFonts w:hint="eastAsia"/>
          <w:color w:val="auto"/>
          <w:lang w:eastAsia="zh-CN"/>
        </w:rPr>
        <w:t>项目</w:t>
      </w:r>
      <w:r>
        <w:rPr>
          <w:rFonts w:hint="eastAsia"/>
          <w:color w:val="auto"/>
        </w:rPr>
        <w:t>背景</w:t>
      </w:r>
      <w:bookmarkEnd w:id="0"/>
      <w:bookmarkEnd w:id="1"/>
      <w:bookmarkEnd w:id="2"/>
      <w:bookmarkEnd w:id="3"/>
      <w:bookmarkEnd w:id="4"/>
    </w:p>
    <w:p>
      <w:pPr>
        <w:pStyle w:val="3"/>
        <w:spacing w:line="360" w:lineRule="exact"/>
        <w:rPr>
          <w:color w:val="auto"/>
        </w:rPr>
      </w:pPr>
      <w:bookmarkStart w:id="5" w:name="_Toc12098"/>
      <w:bookmarkStart w:id="6" w:name="_Toc24"/>
      <w:bookmarkStart w:id="7" w:name="_Toc29544"/>
      <w:bookmarkStart w:id="8" w:name="_Toc25424"/>
      <w:bookmarkStart w:id="9" w:name="_Toc5628"/>
      <w:r>
        <w:rPr>
          <w:rFonts w:hint="eastAsia"/>
          <w:color w:val="auto"/>
        </w:rPr>
        <w:t>1.1泽雅风景名胜区概况</w:t>
      </w:r>
      <w:bookmarkEnd w:id="5"/>
      <w:bookmarkEnd w:id="6"/>
      <w:bookmarkEnd w:id="7"/>
      <w:bookmarkEnd w:id="8"/>
      <w:bookmarkEnd w:id="9"/>
    </w:p>
    <w:p>
      <w:pPr>
        <w:spacing w:line="360" w:lineRule="exact"/>
        <w:ind w:firstLine="480" w:firstLineChars="200"/>
        <w:rPr>
          <w:bCs/>
          <w:color w:val="auto"/>
        </w:rPr>
      </w:pPr>
      <w:r>
        <w:rPr>
          <w:rFonts w:hint="eastAsia"/>
          <w:bCs/>
          <w:color w:val="auto"/>
        </w:rPr>
        <w:t>泽雅风景名胜区在行政区划分上隶属泽雅镇，地处温州瓯海最西部，距温州市区仅20公里，交通便捷。风景区东起麻芝川，与泽雅镇区接壤，西至东山尖，与青田县接壤，北达凌云寺，南到崎云山，规划面积为90.32平方公里，外围保护地带面积为28.84平方公里。景区内总人口3.3万人，其中农业人口3.15万人，非农人口0.15万人。</w:t>
      </w:r>
    </w:p>
    <w:p>
      <w:pPr>
        <w:spacing w:line="360" w:lineRule="exact"/>
        <w:ind w:firstLine="480" w:firstLineChars="200"/>
        <w:rPr>
          <w:bCs/>
          <w:color w:val="auto"/>
        </w:rPr>
      </w:pPr>
      <w:r>
        <w:rPr>
          <w:rFonts w:hint="eastAsia"/>
          <w:bCs/>
          <w:color w:val="auto"/>
        </w:rPr>
        <w:t>泽雅风景名胜区内多样化的地貌类型、种类繁多的动植物资源，以及良好的气候、水文条件造就了丰富多样的风景资源。风景区内既有峡谷绝壁、奇石翠崖，又有山顶峰林、高山平台，更有悬崖飞瀑、碧水深潭、高山天池和溪涧流泉；泽雅山民再次以山为生，创造了富有旅游价值的人文景观，如水碓、石屋、石墙、村落、风俗等等。丰富的自然佳景与人文史迹，使泽雅呈现出一片安谧、宁静、古朴、野趣的景象。</w:t>
      </w:r>
    </w:p>
    <w:p>
      <w:pPr>
        <w:pStyle w:val="3"/>
        <w:spacing w:line="360" w:lineRule="exact"/>
        <w:rPr>
          <w:color w:val="auto"/>
        </w:rPr>
      </w:pPr>
      <w:bookmarkStart w:id="10" w:name="_Toc8089"/>
      <w:bookmarkStart w:id="11" w:name="_Toc30985"/>
      <w:bookmarkStart w:id="12" w:name="_Toc7670"/>
      <w:bookmarkStart w:id="13" w:name="_Toc15365"/>
      <w:bookmarkStart w:id="14" w:name="_Toc16367"/>
      <w:r>
        <w:rPr>
          <w:rFonts w:hint="eastAsia"/>
          <w:color w:val="auto"/>
        </w:rPr>
        <w:t>1.2黄山村概况</w:t>
      </w:r>
      <w:bookmarkEnd w:id="10"/>
      <w:bookmarkEnd w:id="11"/>
      <w:bookmarkEnd w:id="12"/>
      <w:bookmarkEnd w:id="13"/>
      <w:bookmarkEnd w:id="14"/>
    </w:p>
    <w:p>
      <w:pPr>
        <w:spacing w:line="360" w:lineRule="exact"/>
        <w:ind w:firstLine="480" w:firstLineChars="200"/>
        <w:rPr>
          <w:color w:val="auto"/>
        </w:rPr>
      </w:pPr>
      <w:r>
        <w:rPr>
          <w:rFonts w:hint="eastAsia"/>
          <w:color w:val="auto"/>
        </w:rPr>
        <w:t>黄山村位于泽雅山区的西南部，四面群山环抱，从高处俯瞰，村庄修竹依依，黑瓦白墙，古韵悠悠。其间黄山溪穿村而过，形成峡谷，峡内遍生菖蒲，人称菖蒲峡，黄山</w:t>
      </w:r>
      <w:r>
        <w:rPr>
          <w:color w:val="auto"/>
        </w:rPr>
        <w:t>-</w:t>
      </w:r>
      <w:r>
        <w:rPr>
          <w:rFonts w:hint="eastAsia"/>
          <w:color w:val="auto"/>
        </w:rPr>
        <w:t>林岸古道沿峡而建，周边谷幽潭深、飞瀑奇岩，可达本次</w:t>
      </w:r>
      <w:r>
        <w:rPr>
          <w:rFonts w:hint="eastAsia"/>
          <w:color w:val="auto"/>
          <w:lang w:eastAsia="zh-CN"/>
        </w:rPr>
        <w:t>项目</w:t>
      </w:r>
      <w:r>
        <w:rPr>
          <w:rFonts w:hint="eastAsia"/>
          <w:color w:val="auto"/>
        </w:rPr>
        <w:t>所在场地</w:t>
      </w:r>
      <w:r>
        <w:rPr>
          <w:rFonts w:hint="eastAsia"/>
          <w:color w:val="auto"/>
          <w:lang w:val="en-US" w:eastAsia="zh-CN"/>
        </w:rPr>
        <w:t>泽雅风景名胜区</w:t>
      </w:r>
      <w:r>
        <w:rPr>
          <w:rFonts w:hint="eastAsia"/>
          <w:color w:val="auto"/>
        </w:rPr>
        <w:t>藤云谷</w:t>
      </w:r>
      <w:r>
        <w:rPr>
          <w:rFonts w:hint="eastAsia"/>
          <w:color w:val="auto"/>
          <w:lang w:val="en-US" w:eastAsia="zh-CN"/>
        </w:rPr>
        <w:t>休闲农业园</w:t>
      </w:r>
      <w:r>
        <w:rPr>
          <w:rFonts w:hint="eastAsia"/>
          <w:color w:val="auto"/>
        </w:rPr>
        <w:t>。</w:t>
      </w:r>
    </w:p>
    <w:p>
      <w:pPr>
        <w:pStyle w:val="3"/>
        <w:spacing w:line="360" w:lineRule="exact"/>
        <w:rPr>
          <w:color w:val="auto"/>
        </w:rPr>
      </w:pPr>
      <w:bookmarkStart w:id="15" w:name="_Toc13419"/>
      <w:bookmarkStart w:id="16" w:name="_Toc31380"/>
      <w:bookmarkStart w:id="17" w:name="_Toc30029"/>
      <w:bookmarkStart w:id="18" w:name="_Toc27885"/>
      <w:bookmarkStart w:id="19" w:name="_Toc21343"/>
      <w:r>
        <w:rPr>
          <w:rFonts w:hint="eastAsia"/>
          <w:color w:val="auto"/>
        </w:rPr>
        <w:t>1.3泽雅风景名胜区</w:t>
      </w:r>
      <w:r>
        <w:rPr>
          <w:rFonts w:hint="eastAsia"/>
          <w:color w:val="auto"/>
          <w:lang w:eastAsia="zh-CN"/>
        </w:rPr>
        <w:t>藤云谷休闲农业园项目</w:t>
      </w:r>
      <w:r>
        <w:rPr>
          <w:rFonts w:hint="eastAsia"/>
          <w:color w:val="auto"/>
        </w:rPr>
        <w:t>缘由</w:t>
      </w:r>
      <w:bookmarkEnd w:id="15"/>
      <w:bookmarkEnd w:id="16"/>
      <w:bookmarkEnd w:id="17"/>
      <w:bookmarkEnd w:id="18"/>
      <w:bookmarkEnd w:id="19"/>
    </w:p>
    <w:p>
      <w:pPr>
        <w:spacing w:line="360" w:lineRule="exact"/>
        <w:ind w:firstLine="480" w:firstLineChars="200"/>
        <w:rPr>
          <w:bCs/>
          <w:color w:val="auto"/>
        </w:rPr>
      </w:pPr>
      <w:r>
        <w:rPr>
          <w:rFonts w:hint="eastAsia"/>
          <w:bCs/>
          <w:color w:val="auto"/>
        </w:rPr>
        <w:t>泽雅风景名胜区于1991年由省政府以浙政发[1991]80号文件批准设立。1992年编制完成了《泽雅风景名胜区总体规划》。2005年编制完成了《浙江泽雅风景名胜区总体规划（2004--2020年）》。</w:t>
      </w:r>
    </w:p>
    <w:p>
      <w:pPr>
        <w:spacing w:line="360" w:lineRule="exact"/>
        <w:ind w:firstLine="480" w:firstLineChars="200"/>
        <w:rPr>
          <w:bCs/>
          <w:color w:val="auto"/>
        </w:rPr>
      </w:pPr>
      <w:r>
        <w:rPr>
          <w:rFonts w:hint="eastAsia"/>
          <w:bCs/>
          <w:color w:val="auto"/>
        </w:rPr>
        <w:t>本次进行</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lang w:val="en-US" w:eastAsia="zh-CN"/>
        </w:rPr>
        <w:t>项目方案设计</w:t>
      </w:r>
      <w:r>
        <w:rPr>
          <w:rFonts w:hint="eastAsia"/>
          <w:bCs/>
          <w:color w:val="auto"/>
        </w:rPr>
        <w:t>，主要基于以下几点因素：</w:t>
      </w:r>
    </w:p>
    <w:p>
      <w:pPr>
        <w:spacing w:line="360" w:lineRule="exact"/>
        <w:ind w:firstLine="480" w:firstLineChars="200"/>
        <w:rPr>
          <w:bCs/>
          <w:color w:val="auto"/>
        </w:rPr>
      </w:pPr>
      <w:r>
        <w:rPr>
          <w:rFonts w:hint="eastAsia"/>
          <w:bCs/>
          <w:color w:val="auto"/>
        </w:rPr>
        <w:t>（1）藤云谷建设满足总规景点建设要求 </w:t>
      </w:r>
    </w:p>
    <w:p>
      <w:pPr>
        <w:pStyle w:val="4"/>
        <w:spacing w:after="0" w:line="360" w:lineRule="exact"/>
        <w:ind w:firstLine="480" w:firstLineChars="200"/>
        <w:rPr>
          <w:color w:val="auto"/>
          <w:sz w:val="24"/>
          <w:szCs w:val="24"/>
          <w:lang w:eastAsia="zh-CN"/>
        </w:rPr>
      </w:pPr>
      <w:r>
        <w:rPr>
          <w:rFonts w:hint="eastAsia"/>
          <w:color w:val="auto"/>
          <w:sz w:val="24"/>
          <w:szCs w:val="24"/>
          <w:lang w:eastAsia="zh-CN"/>
        </w:rPr>
        <w:t>在《泽雅风景名胜区总体规划（2004-2020年）》景点建设中指出“充分利用景区内现有的农业用地，丰富游览观赏活动内容，增加活动的可参与性。以展示当地传统农业为目的。”</w:t>
      </w:r>
      <w:r>
        <w:rPr>
          <w:rFonts w:hint="eastAsia"/>
          <w:color w:val="auto"/>
          <w:sz w:val="24"/>
          <w:szCs w:val="24"/>
          <w:lang w:val="en-US" w:eastAsia="zh-CN"/>
        </w:rPr>
        <w:t>泽雅风景名胜区</w:t>
      </w:r>
      <w:r>
        <w:rPr>
          <w:rFonts w:hint="eastAsia"/>
          <w:color w:val="auto"/>
          <w:sz w:val="24"/>
          <w:szCs w:val="24"/>
          <w:lang w:eastAsia="zh-CN"/>
        </w:rPr>
        <w:t>藤云谷休闲农业园正是充分利用现有农业土地的农业园，以“藤本植物为特色，以农耕文化为底蕴”的新型休闲农业园。</w:t>
      </w:r>
    </w:p>
    <w:p>
      <w:pPr>
        <w:spacing w:line="360" w:lineRule="exact"/>
        <w:ind w:firstLine="480" w:firstLineChars="200"/>
        <w:rPr>
          <w:bCs/>
          <w:color w:val="auto"/>
        </w:rPr>
      </w:pPr>
      <w:r>
        <w:rPr>
          <w:rFonts w:hint="eastAsia"/>
          <w:bCs/>
          <w:color w:val="auto"/>
        </w:rPr>
        <w:t>（2）藤云谷建设满足总规产业调整要求 </w:t>
      </w:r>
    </w:p>
    <w:p>
      <w:pPr>
        <w:pStyle w:val="4"/>
        <w:spacing w:after="0" w:line="360" w:lineRule="exact"/>
        <w:ind w:firstLine="480" w:firstLineChars="200"/>
        <w:rPr>
          <w:color w:val="auto"/>
          <w:sz w:val="24"/>
          <w:szCs w:val="24"/>
          <w:lang w:eastAsia="zh-CN"/>
        </w:rPr>
      </w:pPr>
      <w:r>
        <w:rPr>
          <w:rFonts w:hint="eastAsia"/>
          <w:color w:val="auto"/>
          <w:sz w:val="24"/>
          <w:szCs w:val="24"/>
          <w:lang w:eastAsia="zh-CN"/>
        </w:rPr>
        <w:t>在《泽雅风景名胜区总体规划》产业调整规划中指出“风景名胜区的经济发展方向是在全区范围内积极发展风景旅游事业，山区经济在保护风景资源的前提下合理发展农业和工业。”而</w:t>
      </w:r>
      <w:r>
        <w:rPr>
          <w:rFonts w:hint="eastAsia"/>
          <w:color w:val="auto"/>
          <w:sz w:val="24"/>
          <w:szCs w:val="24"/>
          <w:lang w:val="en-US" w:eastAsia="zh-CN"/>
        </w:rPr>
        <w:t>泽雅风景名胜区</w:t>
      </w:r>
      <w:r>
        <w:rPr>
          <w:rFonts w:hint="eastAsia"/>
          <w:color w:val="auto"/>
          <w:sz w:val="24"/>
          <w:szCs w:val="24"/>
          <w:lang w:eastAsia="zh-CN"/>
        </w:rPr>
        <w:t>藤云谷休闲农业园就是以保护风景资源为前提的农业发展及体验为主要内容的新型休闲农业园。</w:t>
      </w:r>
    </w:p>
    <w:p>
      <w:pPr>
        <w:pStyle w:val="4"/>
        <w:spacing w:after="0" w:line="360" w:lineRule="exact"/>
        <w:ind w:firstLine="480" w:firstLineChars="200"/>
        <w:rPr>
          <w:color w:val="auto"/>
          <w:sz w:val="24"/>
          <w:szCs w:val="24"/>
          <w:lang w:eastAsia="zh-CN"/>
        </w:rPr>
      </w:pPr>
      <w:r>
        <w:rPr>
          <w:rFonts w:hint="eastAsia"/>
          <w:color w:val="auto"/>
          <w:sz w:val="24"/>
          <w:szCs w:val="24"/>
          <w:lang w:eastAsia="zh-CN"/>
        </w:rPr>
        <w:t>（3）藤云谷建设有利于经济发展</w:t>
      </w:r>
    </w:p>
    <w:p>
      <w:pPr>
        <w:pStyle w:val="4"/>
        <w:spacing w:after="0" w:line="360" w:lineRule="exact"/>
        <w:ind w:firstLine="480" w:firstLineChars="200"/>
        <w:rPr>
          <w:color w:val="auto"/>
          <w:sz w:val="24"/>
          <w:szCs w:val="24"/>
          <w:lang w:eastAsia="zh-CN"/>
        </w:rPr>
      </w:pPr>
      <w:r>
        <w:rPr>
          <w:rFonts w:hint="eastAsia"/>
          <w:color w:val="auto"/>
          <w:sz w:val="24"/>
          <w:szCs w:val="24"/>
          <w:lang w:eastAsia="zh-CN"/>
        </w:rPr>
        <w:t>在《泽雅风景名胜区总体规划》居民调控规划中指出“必须搞好风景名胜区内居民点的规划，妥善处理好风景名胜区保护和地方经济发展的关系。”而</w:t>
      </w:r>
      <w:r>
        <w:rPr>
          <w:rFonts w:hint="eastAsia"/>
          <w:color w:val="auto"/>
          <w:sz w:val="24"/>
          <w:szCs w:val="24"/>
          <w:lang w:val="en-US" w:eastAsia="zh-CN"/>
        </w:rPr>
        <w:t>泽雅风景名胜区</w:t>
      </w:r>
      <w:r>
        <w:rPr>
          <w:rFonts w:hint="eastAsia"/>
          <w:color w:val="auto"/>
          <w:sz w:val="24"/>
          <w:szCs w:val="24"/>
          <w:lang w:eastAsia="zh-CN"/>
        </w:rPr>
        <w:t>藤云谷休闲农业园的建设可大力发展地方经济，提升当地居民经济收入，共享景区建设带来的利益。</w:t>
      </w:r>
    </w:p>
    <w:p>
      <w:pPr>
        <w:pStyle w:val="4"/>
        <w:spacing w:after="0" w:line="360" w:lineRule="exact"/>
        <w:ind w:firstLine="480" w:firstLineChars="200"/>
        <w:rPr>
          <w:color w:val="auto"/>
          <w:sz w:val="24"/>
          <w:szCs w:val="24"/>
          <w:lang w:eastAsia="zh-CN"/>
        </w:rPr>
      </w:pPr>
      <w:r>
        <w:rPr>
          <w:rFonts w:hint="eastAsia"/>
          <w:color w:val="auto"/>
          <w:sz w:val="24"/>
          <w:szCs w:val="24"/>
          <w:lang w:eastAsia="zh-CN"/>
        </w:rPr>
        <w:t>（4）藤云谷休闲农业园条件可行 </w:t>
      </w:r>
    </w:p>
    <w:p>
      <w:pPr>
        <w:pStyle w:val="4"/>
        <w:spacing w:after="0" w:line="360" w:lineRule="exact"/>
        <w:ind w:firstLine="480" w:firstLineChars="200"/>
        <w:rPr>
          <w:color w:val="auto"/>
          <w:sz w:val="24"/>
          <w:szCs w:val="24"/>
          <w:lang w:eastAsia="zh-CN"/>
        </w:rPr>
      </w:pPr>
      <w:r>
        <w:rPr>
          <w:rFonts w:hint="eastAsia"/>
          <w:color w:val="auto"/>
          <w:sz w:val="24"/>
          <w:szCs w:val="24"/>
          <w:lang w:val="en-US" w:eastAsia="zh-CN"/>
        </w:rPr>
        <w:t>泽雅风景名胜区</w:t>
      </w:r>
      <w:r>
        <w:rPr>
          <w:rFonts w:hint="eastAsia"/>
          <w:color w:val="auto"/>
          <w:sz w:val="24"/>
          <w:szCs w:val="24"/>
          <w:lang w:eastAsia="zh-CN"/>
        </w:rPr>
        <w:t>藤云谷休闲农业园距离温州市区仅25公里，且有直达公交与景区班车，交通便利，生态环境优美，现已种植大面积果林及高山绿色蔬菜，并且是农业种植基地、中小学蔬菜供应点。将藤云谷打造成休闲农业园，既可满足泽雅风景名胜区的总体规划需求，也可帮助黄山村发展农业周边旅游业、服务业等产业，带动周边村庄实现整体发展，从而实现村民增收。</w:t>
      </w:r>
    </w:p>
    <w:p>
      <w:pPr>
        <w:pStyle w:val="4"/>
        <w:spacing w:after="0" w:line="360" w:lineRule="exact"/>
        <w:ind w:firstLine="480" w:firstLineChars="200"/>
        <w:rPr>
          <w:color w:val="auto"/>
          <w:sz w:val="24"/>
          <w:szCs w:val="24"/>
          <w:lang w:eastAsia="zh-CN"/>
        </w:rPr>
      </w:pPr>
      <w:r>
        <w:rPr>
          <w:rFonts w:hint="eastAsia"/>
          <w:color w:val="auto"/>
          <w:sz w:val="24"/>
          <w:szCs w:val="24"/>
          <w:lang w:eastAsia="zh-CN"/>
        </w:rPr>
        <w:t>（5）藤云谷休闲农业园来源</w:t>
      </w:r>
    </w:p>
    <w:p>
      <w:pPr>
        <w:pStyle w:val="4"/>
        <w:spacing w:after="0" w:line="360" w:lineRule="exact"/>
        <w:ind w:firstLine="480" w:firstLineChars="200"/>
        <w:rPr>
          <w:color w:val="auto"/>
          <w:sz w:val="24"/>
          <w:szCs w:val="24"/>
          <w:lang w:eastAsia="zh-CN"/>
        </w:rPr>
      </w:pPr>
      <w:r>
        <w:rPr>
          <w:rFonts w:hint="eastAsia"/>
          <w:color w:val="auto"/>
          <w:sz w:val="24"/>
          <w:szCs w:val="24"/>
          <w:lang w:eastAsia="zh-CN"/>
        </w:rPr>
        <w:t> </w:t>
      </w:r>
      <w:r>
        <w:rPr>
          <w:rFonts w:hint="eastAsia"/>
          <w:color w:val="auto"/>
          <w:sz w:val="24"/>
          <w:szCs w:val="24"/>
          <w:lang w:val="en-US" w:eastAsia="zh-CN"/>
        </w:rPr>
        <w:t>泽雅风景名胜区</w:t>
      </w:r>
      <w:r>
        <w:rPr>
          <w:rFonts w:hint="eastAsia"/>
          <w:color w:val="auto"/>
          <w:sz w:val="24"/>
          <w:szCs w:val="24"/>
          <w:lang w:eastAsia="zh-CN"/>
        </w:rPr>
        <w:t>藤云谷休闲农业园的确立是因农业园内已经形成了一定规模的农业产业链，并且已经形成一定的效益，仅作为对市区中小学的绿色蔬菜供应商每年就有1000万的订单。在此基础上，再以藤本植物为特色的思路形成与其他农业园的差异化，做到人无我有，人有我优，人优我强，逐步形成“以藤本植物为特色，以农耕文化为底蕴”的休闲农业园。</w:t>
      </w:r>
    </w:p>
    <w:p>
      <w:pPr>
        <w:pStyle w:val="2"/>
        <w:rPr>
          <w:rFonts w:hint="eastAsia"/>
          <w:color w:val="auto"/>
          <w:lang w:val="en-US" w:eastAsia="zh-CN"/>
        </w:rPr>
      </w:pPr>
      <w:bookmarkStart w:id="20" w:name="_Toc21820"/>
    </w:p>
    <w:p>
      <w:pPr>
        <w:pStyle w:val="2"/>
        <w:jc w:val="both"/>
        <w:rPr>
          <w:rFonts w:hint="eastAsia"/>
          <w:color w:val="auto"/>
          <w:lang w:val="en-US" w:eastAsia="zh-CN"/>
        </w:rPr>
      </w:pPr>
    </w:p>
    <w:p>
      <w:pPr>
        <w:pStyle w:val="2"/>
        <w:rPr>
          <w:color w:val="auto"/>
        </w:rPr>
      </w:pPr>
      <w:bookmarkStart w:id="21" w:name="_Toc29879"/>
      <w:bookmarkStart w:id="22" w:name="_Toc6095"/>
      <w:bookmarkStart w:id="23" w:name="_Toc4582"/>
      <w:bookmarkStart w:id="24" w:name="_Toc16424"/>
      <w:r>
        <w:rPr>
          <w:rFonts w:hint="eastAsia"/>
          <w:color w:val="auto"/>
          <w:lang w:val="en-US" w:eastAsia="zh-CN"/>
        </w:rPr>
        <w:t>2</w:t>
      </w:r>
      <w:r>
        <w:rPr>
          <w:rFonts w:hint="eastAsia"/>
          <w:color w:val="auto"/>
        </w:rPr>
        <w:t>.</w:t>
      </w:r>
      <w:r>
        <w:rPr>
          <w:rFonts w:hint="eastAsia"/>
          <w:color w:val="auto"/>
          <w:lang w:eastAsia="zh-CN"/>
        </w:rPr>
        <w:t>设计总纲</w:t>
      </w:r>
      <w:bookmarkEnd w:id="20"/>
      <w:bookmarkEnd w:id="21"/>
      <w:bookmarkEnd w:id="22"/>
      <w:bookmarkEnd w:id="23"/>
      <w:bookmarkEnd w:id="24"/>
    </w:p>
    <w:p>
      <w:pPr>
        <w:pStyle w:val="3"/>
        <w:rPr>
          <w:color w:val="auto"/>
        </w:rPr>
      </w:pPr>
      <w:bookmarkStart w:id="25" w:name="_Toc9664"/>
      <w:bookmarkStart w:id="26" w:name="_Toc2492"/>
      <w:bookmarkStart w:id="27" w:name="_Toc21704"/>
      <w:bookmarkStart w:id="28" w:name="_Toc14505"/>
      <w:bookmarkStart w:id="29" w:name="_Toc467"/>
      <w:r>
        <w:rPr>
          <w:rFonts w:hint="eastAsia"/>
          <w:color w:val="auto"/>
          <w:lang w:val="en-US" w:eastAsia="zh-CN"/>
        </w:rPr>
        <w:t>2</w:t>
      </w:r>
      <w:r>
        <w:rPr>
          <w:rFonts w:hint="eastAsia"/>
          <w:color w:val="auto"/>
        </w:rPr>
        <w:t>.1</w:t>
      </w:r>
      <w:r>
        <w:rPr>
          <w:rFonts w:hint="eastAsia"/>
          <w:color w:val="auto"/>
          <w:lang w:eastAsia="zh-CN"/>
        </w:rPr>
        <w:t>设计</w:t>
      </w:r>
      <w:r>
        <w:rPr>
          <w:rFonts w:hint="eastAsia"/>
          <w:color w:val="auto"/>
        </w:rPr>
        <w:t>依据</w:t>
      </w:r>
      <w:bookmarkEnd w:id="25"/>
      <w:bookmarkEnd w:id="26"/>
      <w:bookmarkEnd w:id="27"/>
      <w:bookmarkEnd w:id="28"/>
      <w:bookmarkEnd w:id="29"/>
    </w:p>
    <w:p>
      <w:pPr>
        <w:spacing w:line="480" w:lineRule="exact"/>
        <w:ind w:firstLine="480" w:firstLineChars="200"/>
        <w:rPr>
          <w:bCs/>
          <w:color w:val="auto"/>
        </w:rPr>
      </w:pPr>
      <w:r>
        <w:rPr>
          <w:rFonts w:hint="eastAsia"/>
          <w:bCs/>
          <w:color w:val="auto"/>
        </w:rPr>
        <w:t>《中华人民共和国城乡规划法》</w:t>
      </w:r>
      <w:r>
        <w:rPr>
          <w:rFonts w:hint="eastAsia"/>
          <w:bCs/>
          <w:color w:val="auto"/>
        </w:rPr>
        <w:cr/>
      </w:r>
      <w:r>
        <w:rPr>
          <w:rFonts w:hint="eastAsia"/>
          <w:bCs/>
          <w:color w:val="auto"/>
        </w:rPr>
        <w:t xml:space="preserve">    《中华人民共和国土地管理法》</w:t>
      </w:r>
      <w:r>
        <w:rPr>
          <w:rFonts w:hint="eastAsia"/>
          <w:bCs/>
          <w:color w:val="auto"/>
        </w:rPr>
        <w:cr/>
      </w:r>
      <w:r>
        <w:rPr>
          <w:rFonts w:hint="eastAsia"/>
          <w:bCs/>
          <w:color w:val="auto"/>
        </w:rPr>
        <w:t xml:space="preserve">    《中华人民共和国旅游法》</w:t>
      </w:r>
      <w:r>
        <w:rPr>
          <w:rFonts w:hint="eastAsia"/>
          <w:bCs/>
          <w:color w:val="auto"/>
        </w:rPr>
        <w:cr/>
      </w:r>
      <w:r>
        <w:rPr>
          <w:rFonts w:hint="eastAsia"/>
          <w:bCs/>
          <w:color w:val="auto"/>
        </w:rPr>
        <w:t xml:space="preserve">    《中华人民共和国文物保护法》</w:t>
      </w:r>
      <w:r>
        <w:rPr>
          <w:rFonts w:hint="eastAsia"/>
          <w:bCs/>
          <w:color w:val="auto"/>
        </w:rPr>
        <w:cr/>
      </w:r>
      <w:r>
        <w:rPr>
          <w:rFonts w:hint="eastAsia"/>
          <w:bCs/>
          <w:color w:val="auto"/>
        </w:rPr>
        <w:t xml:space="preserve">    《中华人民共和国森林法》</w:t>
      </w:r>
      <w:r>
        <w:rPr>
          <w:rFonts w:hint="eastAsia"/>
          <w:bCs/>
          <w:color w:val="auto"/>
        </w:rPr>
        <w:cr/>
      </w:r>
      <w:r>
        <w:rPr>
          <w:rFonts w:hint="eastAsia"/>
          <w:bCs/>
          <w:color w:val="auto"/>
        </w:rPr>
        <w:t xml:space="preserve">    《中华人民共和国环境保护法》</w:t>
      </w:r>
      <w:r>
        <w:rPr>
          <w:rFonts w:hint="eastAsia"/>
          <w:bCs/>
          <w:color w:val="auto"/>
        </w:rPr>
        <w:cr/>
      </w:r>
      <w:r>
        <w:rPr>
          <w:rFonts w:hint="eastAsia"/>
          <w:bCs/>
          <w:color w:val="auto"/>
        </w:rPr>
        <w:t xml:space="preserve">    《中华人民共和国水法》</w:t>
      </w:r>
      <w:r>
        <w:rPr>
          <w:rFonts w:hint="eastAsia"/>
          <w:bCs/>
          <w:color w:val="auto"/>
        </w:rPr>
        <w:cr/>
      </w:r>
      <w:r>
        <w:rPr>
          <w:rFonts w:hint="eastAsia"/>
          <w:bCs/>
          <w:color w:val="auto"/>
        </w:rPr>
        <w:t xml:space="preserve">    《中华人民共和国水土保持法》</w:t>
      </w:r>
      <w:r>
        <w:rPr>
          <w:rFonts w:hint="eastAsia"/>
          <w:bCs/>
          <w:color w:val="auto"/>
        </w:rPr>
        <w:cr/>
      </w:r>
      <w:r>
        <w:rPr>
          <w:rFonts w:hint="eastAsia"/>
          <w:bCs/>
          <w:color w:val="auto"/>
        </w:rPr>
        <w:t xml:space="preserve">    《中华人民共和国野生动物保护法》</w:t>
      </w:r>
      <w:r>
        <w:rPr>
          <w:rFonts w:hint="eastAsia"/>
          <w:bCs/>
          <w:color w:val="auto"/>
        </w:rPr>
        <w:cr/>
      </w:r>
      <w:r>
        <w:rPr>
          <w:rFonts w:hint="eastAsia"/>
          <w:bCs/>
          <w:color w:val="auto"/>
        </w:rPr>
        <w:t xml:space="preserve">    《风景名胜区条例》</w:t>
      </w:r>
      <w:r>
        <w:rPr>
          <w:rFonts w:hint="eastAsia"/>
          <w:bCs/>
          <w:color w:val="auto"/>
        </w:rPr>
        <w:cr/>
      </w:r>
      <w:r>
        <w:rPr>
          <w:rFonts w:hint="eastAsia"/>
          <w:bCs/>
          <w:color w:val="auto"/>
        </w:rPr>
        <w:t xml:space="preserve">    </w:t>
      </w:r>
      <w:bookmarkStart w:id="208" w:name="_GoBack"/>
      <w:bookmarkEnd w:id="208"/>
      <w:r>
        <w:rPr>
          <w:rFonts w:hint="eastAsia"/>
          <w:bCs/>
          <w:color w:val="auto"/>
          <w:lang w:eastAsia="zh-CN"/>
        </w:rPr>
        <w:t>《中华人民共和国野生植物保护条例》</w:t>
      </w:r>
      <w:r>
        <w:rPr>
          <w:rFonts w:hint="eastAsia"/>
          <w:bCs/>
          <w:color w:val="auto"/>
        </w:rPr>
        <w:cr/>
      </w:r>
      <w:r>
        <w:rPr>
          <w:rFonts w:hint="eastAsia"/>
          <w:bCs/>
          <w:color w:val="auto"/>
        </w:rPr>
        <w:t xml:space="preserve">    《浙江省风景名胜区条例》</w:t>
      </w:r>
      <w:r>
        <w:rPr>
          <w:rFonts w:hint="eastAsia"/>
          <w:bCs/>
          <w:color w:val="auto"/>
        </w:rPr>
        <w:cr/>
      </w:r>
      <w:r>
        <w:rPr>
          <w:rFonts w:hint="eastAsia"/>
          <w:bCs/>
          <w:color w:val="auto"/>
        </w:rPr>
        <w:t xml:space="preserve">    《浙江省旅游条例》</w:t>
      </w:r>
      <w:r>
        <w:rPr>
          <w:rFonts w:hint="eastAsia"/>
          <w:bCs/>
          <w:color w:val="auto"/>
        </w:rPr>
        <w:cr/>
      </w:r>
      <w:r>
        <w:rPr>
          <w:rFonts w:hint="eastAsia"/>
          <w:bCs/>
          <w:color w:val="auto"/>
        </w:rPr>
        <w:t xml:space="preserve">    《浙江省文物保护管理条例》</w:t>
      </w:r>
      <w:r>
        <w:rPr>
          <w:rFonts w:hint="eastAsia"/>
          <w:bCs/>
          <w:color w:val="auto"/>
        </w:rPr>
        <w:cr/>
      </w:r>
      <w:r>
        <w:rPr>
          <w:rFonts w:hint="eastAsia"/>
          <w:bCs/>
          <w:color w:val="auto"/>
        </w:rPr>
        <w:t xml:space="preserve">    《风景名胜区规划规范》（GB 50298-1999）</w:t>
      </w:r>
      <w:r>
        <w:rPr>
          <w:rFonts w:hint="eastAsia"/>
          <w:bCs/>
          <w:color w:val="auto"/>
        </w:rPr>
        <w:cr/>
      </w:r>
      <w:r>
        <w:rPr>
          <w:rFonts w:hint="eastAsia"/>
          <w:bCs/>
          <w:color w:val="auto"/>
        </w:rPr>
        <w:t xml:space="preserve">    《村镇规划标准》(GB50188-93)</w:t>
      </w:r>
      <w:r>
        <w:rPr>
          <w:rFonts w:hint="eastAsia"/>
          <w:bCs/>
          <w:color w:val="auto"/>
        </w:rPr>
        <w:cr/>
      </w:r>
      <w:r>
        <w:rPr>
          <w:rFonts w:hint="eastAsia"/>
          <w:bCs/>
          <w:color w:val="auto"/>
        </w:rPr>
        <w:t xml:space="preserve">    《国务院关于加强城乡规划监督管理的通知》（国发[2002]13号）</w:t>
      </w:r>
      <w:r>
        <w:rPr>
          <w:rFonts w:hint="eastAsia"/>
          <w:bCs/>
          <w:color w:val="auto"/>
        </w:rPr>
        <w:cr/>
      </w:r>
      <w:r>
        <w:rPr>
          <w:rFonts w:hint="eastAsia"/>
          <w:bCs/>
          <w:color w:val="auto"/>
        </w:rPr>
        <w:t xml:space="preserve">    《关于贯彻落实〈国务院关于加强城乡规划监督管理的通知〉的通知》建设部等九部委（建规[2002]204号）</w:t>
      </w:r>
      <w:r>
        <w:rPr>
          <w:rFonts w:hint="eastAsia"/>
          <w:bCs/>
          <w:color w:val="auto"/>
        </w:rPr>
        <w:cr/>
      </w:r>
      <w:r>
        <w:rPr>
          <w:rFonts w:hint="eastAsia"/>
          <w:bCs/>
          <w:color w:val="auto"/>
        </w:rPr>
        <w:t xml:space="preserve">    《温州市城市总体规划（2003年—2020年）》</w:t>
      </w:r>
      <w:r>
        <w:rPr>
          <w:rFonts w:hint="eastAsia"/>
          <w:bCs/>
          <w:color w:val="auto"/>
        </w:rPr>
        <w:cr/>
      </w:r>
      <w:r>
        <w:rPr>
          <w:rFonts w:hint="eastAsia"/>
          <w:bCs/>
          <w:color w:val="auto"/>
        </w:rPr>
        <w:t xml:space="preserve">    《泽雅风景名胜区总体规划（2004年-2020年）》</w:t>
      </w:r>
      <w:r>
        <w:rPr>
          <w:rFonts w:hint="eastAsia"/>
          <w:bCs/>
          <w:color w:val="auto"/>
        </w:rPr>
        <w:cr/>
      </w:r>
      <w:r>
        <w:rPr>
          <w:rFonts w:hint="eastAsia"/>
          <w:bCs/>
          <w:color w:val="auto"/>
        </w:rPr>
        <w:t xml:space="preserve">    《温州市瓯海区泽雅镇土地利用总体规划（2006-2020）》</w:t>
      </w:r>
      <w:r>
        <w:rPr>
          <w:rFonts w:hint="eastAsia"/>
          <w:bCs/>
          <w:color w:val="auto"/>
        </w:rPr>
        <w:cr/>
      </w:r>
      <w:r>
        <w:rPr>
          <w:rFonts w:hint="eastAsia"/>
          <w:bCs/>
          <w:color w:val="auto"/>
        </w:rPr>
        <w:t xml:space="preserve">    《瓯海区泽雅镇总体规划(2011-2030)》</w:t>
      </w:r>
      <w:r>
        <w:rPr>
          <w:rFonts w:hint="eastAsia"/>
          <w:bCs/>
          <w:color w:val="auto"/>
        </w:rPr>
        <w:cr/>
      </w:r>
      <w:r>
        <w:rPr>
          <w:rFonts w:hint="eastAsia"/>
          <w:bCs/>
          <w:color w:val="auto"/>
        </w:rPr>
        <w:t xml:space="preserve">    《泽雅饮用水源保护区规划》</w:t>
      </w:r>
      <w:r>
        <w:rPr>
          <w:rFonts w:hint="eastAsia"/>
          <w:bCs/>
          <w:color w:val="auto"/>
        </w:rPr>
        <w:cr/>
      </w:r>
      <w:r>
        <w:rPr>
          <w:rFonts w:hint="eastAsia"/>
          <w:bCs/>
          <w:color w:val="auto"/>
        </w:rPr>
        <w:t xml:space="preserve">    其它相关的国家、地方法规与规范。</w:t>
      </w:r>
    </w:p>
    <w:p>
      <w:pPr>
        <w:pStyle w:val="3"/>
        <w:rPr>
          <w:color w:val="auto"/>
        </w:rPr>
      </w:pPr>
      <w:bookmarkStart w:id="30" w:name="_Toc9299"/>
      <w:bookmarkStart w:id="31" w:name="_Toc8264"/>
      <w:bookmarkStart w:id="32" w:name="_Toc11119"/>
      <w:bookmarkStart w:id="33" w:name="_Toc28620"/>
      <w:bookmarkStart w:id="34" w:name="_Toc29326"/>
      <w:r>
        <w:rPr>
          <w:rFonts w:hint="eastAsia"/>
          <w:color w:val="auto"/>
          <w:lang w:val="en-US" w:eastAsia="zh-CN"/>
        </w:rPr>
        <w:t>2</w:t>
      </w:r>
      <w:r>
        <w:rPr>
          <w:rFonts w:hint="eastAsia"/>
          <w:color w:val="auto"/>
        </w:rPr>
        <w:t>.2</w:t>
      </w:r>
      <w:r>
        <w:rPr>
          <w:rFonts w:hint="eastAsia"/>
          <w:color w:val="auto"/>
          <w:lang w:eastAsia="zh-CN"/>
        </w:rPr>
        <w:t>设计</w:t>
      </w:r>
      <w:r>
        <w:rPr>
          <w:rFonts w:hint="eastAsia"/>
          <w:color w:val="auto"/>
        </w:rPr>
        <w:t>原则</w:t>
      </w:r>
      <w:bookmarkEnd w:id="30"/>
      <w:bookmarkEnd w:id="31"/>
      <w:bookmarkEnd w:id="32"/>
      <w:bookmarkEnd w:id="33"/>
      <w:bookmarkEnd w:id="34"/>
    </w:p>
    <w:p>
      <w:pPr>
        <w:ind w:firstLine="480" w:firstLineChars="200"/>
        <w:rPr>
          <w:color w:val="auto"/>
        </w:rPr>
      </w:pPr>
      <w:r>
        <w:rPr>
          <w:rFonts w:hint="eastAsia"/>
          <w:color w:val="auto"/>
        </w:rPr>
        <w:t>（</w:t>
      </w:r>
      <w:r>
        <w:rPr>
          <w:color w:val="auto"/>
        </w:rPr>
        <w:t>1</w:t>
      </w:r>
      <w:r>
        <w:rPr>
          <w:rFonts w:hint="eastAsia"/>
          <w:color w:val="auto"/>
        </w:rPr>
        <w:t>）保护风景资源和生态环境</w:t>
      </w:r>
    </w:p>
    <w:p>
      <w:pPr>
        <w:spacing w:line="360" w:lineRule="exact"/>
        <w:ind w:firstLine="480" w:firstLineChars="200"/>
        <w:rPr>
          <w:color w:val="auto"/>
        </w:rPr>
      </w:pPr>
      <w:r>
        <w:rPr>
          <w:rFonts w:hint="eastAsia"/>
          <w:color w:val="auto"/>
          <w:lang w:eastAsia="zh-CN"/>
        </w:rPr>
        <w:t>农业园</w:t>
      </w:r>
      <w:r>
        <w:rPr>
          <w:rFonts w:hint="eastAsia"/>
          <w:color w:val="auto"/>
        </w:rPr>
        <w:t>实行“科学</w:t>
      </w:r>
      <w:r>
        <w:rPr>
          <w:rFonts w:hint="eastAsia"/>
          <w:color w:val="auto"/>
          <w:lang w:eastAsia="zh-CN"/>
        </w:rPr>
        <w:t>设计</w:t>
      </w:r>
      <w:r>
        <w:rPr>
          <w:rFonts w:hint="eastAsia"/>
          <w:color w:val="auto"/>
        </w:rPr>
        <w:t>、统一管理、严格保护、永续利用”的原则。以严格保护泽雅风景名胜区</w:t>
      </w:r>
      <w:r>
        <w:rPr>
          <w:rFonts w:hint="eastAsia"/>
          <w:color w:val="auto"/>
          <w:lang w:eastAsia="zh-CN"/>
        </w:rPr>
        <w:t>藤云谷休闲农业园</w:t>
      </w:r>
      <w:r>
        <w:rPr>
          <w:rFonts w:hint="eastAsia"/>
          <w:color w:val="auto"/>
        </w:rPr>
        <w:t>现有风景资源为基础，进行适度、合理的建设，减少对景观资源与生态环境的人为破坏和干扰。</w:t>
      </w:r>
    </w:p>
    <w:p>
      <w:pPr>
        <w:spacing w:line="360" w:lineRule="exact"/>
        <w:ind w:firstLine="480" w:firstLineChars="200"/>
        <w:rPr>
          <w:color w:val="auto"/>
        </w:rPr>
      </w:pPr>
      <w:r>
        <w:rPr>
          <w:rFonts w:hint="eastAsia"/>
          <w:color w:val="auto"/>
        </w:rPr>
        <w:t>（</w:t>
      </w:r>
      <w:r>
        <w:rPr>
          <w:color w:val="auto"/>
        </w:rPr>
        <w:t>2</w:t>
      </w:r>
      <w:r>
        <w:rPr>
          <w:rFonts w:hint="eastAsia"/>
          <w:color w:val="auto"/>
        </w:rPr>
        <w:t>）控制</w:t>
      </w:r>
      <w:r>
        <w:rPr>
          <w:rFonts w:hint="eastAsia"/>
          <w:color w:val="auto"/>
          <w:lang w:eastAsia="zh-CN"/>
        </w:rPr>
        <w:t>农业园</w:t>
      </w:r>
      <w:r>
        <w:rPr>
          <w:rFonts w:hint="eastAsia"/>
          <w:color w:val="auto"/>
        </w:rPr>
        <w:t>内建设内容及强度</w:t>
      </w:r>
    </w:p>
    <w:p>
      <w:pPr>
        <w:spacing w:line="360" w:lineRule="exact"/>
        <w:ind w:firstLine="480" w:firstLineChars="200"/>
        <w:rPr>
          <w:color w:val="auto"/>
        </w:rPr>
      </w:pPr>
      <w:r>
        <w:rPr>
          <w:rFonts w:hint="eastAsia"/>
          <w:color w:val="auto"/>
          <w:lang w:eastAsia="zh-CN"/>
        </w:rPr>
        <w:t>农业园</w:t>
      </w:r>
      <w:r>
        <w:rPr>
          <w:rFonts w:hint="eastAsia"/>
          <w:color w:val="auto"/>
        </w:rPr>
        <w:t>建设应立足现有自然条件和社会环境，合理估算未来游客容量和</w:t>
      </w:r>
      <w:r>
        <w:rPr>
          <w:rFonts w:hint="eastAsia"/>
          <w:color w:val="auto"/>
          <w:lang w:eastAsia="zh-CN"/>
        </w:rPr>
        <w:t>农业园</w:t>
      </w:r>
      <w:r>
        <w:rPr>
          <w:rFonts w:hint="eastAsia"/>
          <w:color w:val="auto"/>
        </w:rPr>
        <w:t>承载能力的关系，制定适度的</w:t>
      </w:r>
      <w:r>
        <w:rPr>
          <w:rFonts w:hint="eastAsia"/>
          <w:color w:val="auto"/>
          <w:lang w:eastAsia="zh-CN"/>
        </w:rPr>
        <w:t>农业园</w:t>
      </w:r>
      <w:r>
        <w:rPr>
          <w:rFonts w:hint="eastAsia"/>
          <w:color w:val="auto"/>
        </w:rPr>
        <w:t>建设和发展目标，减轻环境压力。</w:t>
      </w:r>
    </w:p>
    <w:p>
      <w:pPr>
        <w:spacing w:line="360" w:lineRule="exact"/>
        <w:ind w:firstLine="480" w:firstLineChars="200"/>
        <w:rPr>
          <w:color w:val="auto"/>
        </w:rPr>
      </w:pPr>
      <w:r>
        <w:rPr>
          <w:rFonts w:hint="eastAsia"/>
          <w:color w:val="auto"/>
        </w:rPr>
        <w:t>（</w:t>
      </w:r>
      <w:r>
        <w:rPr>
          <w:color w:val="auto"/>
        </w:rPr>
        <w:t>3</w:t>
      </w:r>
      <w:r>
        <w:rPr>
          <w:rFonts w:hint="eastAsia"/>
          <w:color w:val="auto"/>
        </w:rPr>
        <w:t>）突出藤本植物及农耕文化为特色</w:t>
      </w:r>
    </w:p>
    <w:p>
      <w:pPr>
        <w:spacing w:line="360" w:lineRule="exact"/>
        <w:ind w:firstLine="480" w:firstLineChars="200"/>
        <w:rPr>
          <w:color w:val="auto"/>
        </w:rPr>
      </w:pPr>
      <w:r>
        <w:rPr>
          <w:rFonts w:hint="eastAsia"/>
          <w:color w:val="auto"/>
          <w:lang w:eastAsia="zh-CN"/>
        </w:rPr>
        <w:t>农业园</w:t>
      </w:r>
      <w:r>
        <w:rPr>
          <w:rFonts w:hint="eastAsia"/>
          <w:color w:val="auto"/>
        </w:rPr>
        <w:t>以藤本植物营造亮点，将农耕文化作为特色，与周边农业园避免同质化，凸显</w:t>
      </w:r>
      <w:r>
        <w:rPr>
          <w:rFonts w:hint="eastAsia"/>
          <w:color w:val="auto"/>
          <w:lang w:eastAsia="zh-CN"/>
        </w:rPr>
        <w:t>农业园</w:t>
      </w:r>
      <w:r>
        <w:rPr>
          <w:rFonts w:hint="eastAsia"/>
          <w:color w:val="auto"/>
        </w:rPr>
        <w:t>的特色资源，丰富游览活动内容，形成自身游赏亮点，既可与其他园区和谐互融，又具有自身特色。</w:t>
      </w:r>
    </w:p>
    <w:p>
      <w:pPr>
        <w:spacing w:line="360" w:lineRule="exact"/>
        <w:ind w:firstLine="480" w:firstLineChars="200"/>
        <w:rPr>
          <w:color w:val="auto"/>
        </w:rPr>
      </w:pPr>
      <w:r>
        <w:rPr>
          <w:rFonts w:hint="eastAsia"/>
          <w:color w:val="auto"/>
        </w:rPr>
        <w:t>（</w:t>
      </w:r>
      <w:r>
        <w:rPr>
          <w:color w:val="auto"/>
        </w:rPr>
        <w:t>4</w:t>
      </w:r>
      <w:r>
        <w:rPr>
          <w:rFonts w:hint="eastAsia"/>
          <w:color w:val="auto"/>
        </w:rPr>
        <w:t>）协调</w:t>
      </w:r>
      <w:r>
        <w:rPr>
          <w:rFonts w:hint="eastAsia"/>
          <w:color w:val="auto"/>
          <w:lang w:eastAsia="zh-CN"/>
        </w:rPr>
        <w:t>农业园</w:t>
      </w:r>
      <w:r>
        <w:rPr>
          <w:rFonts w:hint="eastAsia"/>
          <w:color w:val="auto"/>
        </w:rPr>
        <w:t>与周边的关系</w:t>
      </w:r>
    </w:p>
    <w:p>
      <w:pPr>
        <w:spacing w:line="360" w:lineRule="exact"/>
        <w:ind w:firstLine="480" w:firstLineChars="200"/>
        <w:rPr>
          <w:color w:val="auto"/>
        </w:rPr>
      </w:pPr>
      <w:r>
        <w:rPr>
          <w:rFonts w:hint="eastAsia"/>
          <w:color w:val="auto"/>
        </w:rPr>
        <w:t>通过道路交通</w:t>
      </w:r>
      <w:r>
        <w:rPr>
          <w:rFonts w:hint="eastAsia"/>
          <w:color w:val="auto"/>
          <w:lang w:eastAsia="zh-CN"/>
        </w:rPr>
        <w:t>设计</w:t>
      </w:r>
      <w:r>
        <w:rPr>
          <w:rFonts w:hint="eastAsia"/>
          <w:color w:val="auto"/>
        </w:rPr>
        <w:t>、旅游产品与游线</w:t>
      </w:r>
      <w:r>
        <w:rPr>
          <w:rFonts w:hint="eastAsia"/>
          <w:color w:val="auto"/>
          <w:lang w:eastAsia="zh-CN"/>
        </w:rPr>
        <w:t>设计</w:t>
      </w:r>
      <w:r>
        <w:rPr>
          <w:rFonts w:hint="eastAsia"/>
          <w:color w:val="auto"/>
        </w:rPr>
        <w:t>等强化</w:t>
      </w:r>
      <w:r>
        <w:rPr>
          <w:rFonts w:hint="eastAsia"/>
          <w:color w:val="auto"/>
          <w:lang w:val="en-US" w:eastAsia="zh-CN"/>
        </w:rPr>
        <w:t>泽雅风景名胜区</w:t>
      </w:r>
      <w:r>
        <w:rPr>
          <w:rFonts w:hint="eastAsia"/>
          <w:color w:val="auto"/>
          <w:lang w:eastAsia="zh-CN"/>
        </w:rPr>
        <w:t>藤云谷休闲农业园</w:t>
      </w:r>
      <w:r>
        <w:rPr>
          <w:rFonts w:hint="eastAsia"/>
          <w:color w:val="auto"/>
        </w:rPr>
        <w:t>与外围景区的衔接，从而提高整个农业园游览体系的完整性与系统性。</w:t>
      </w:r>
    </w:p>
    <w:p>
      <w:pPr>
        <w:pStyle w:val="3"/>
        <w:spacing w:line="360" w:lineRule="exact"/>
        <w:rPr>
          <w:color w:val="auto"/>
        </w:rPr>
      </w:pPr>
      <w:bookmarkStart w:id="35" w:name="_Toc27505"/>
      <w:bookmarkStart w:id="36" w:name="_Toc16613"/>
      <w:bookmarkStart w:id="37" w:name="_Toc24013"/>
      <w:bookmarkStart w:id="38" w:name="_Toc27099"/>
      <w:bookmarkStart w:id="39" w:name="_Toc16661"/>
      <w:r>
        <w:rPr>
          <w:rFonts w:hint="eastAsia"/>
          <w:color w:val="auto"/>
          <w:lang w:val="en-US" w:eastAsia="zh-CN"/>
        </w:rPr>
        <w:t>2</w:t>
      </w:r>
      <w:r>
        <w:rPr>
          <w:rFonts w:hint="eastAsia"/>
          <w:color w:val="auto"/>
        </w:rPr>
        <w:t>.3</w:t>
      </w:r>
      <w:r>
        <w:rPr>
          <w:rFonts w:hint="eastAsia"/>
          <w:color w:val="auto"/>
          <w:lang w:eastAsia="zh-CN"/>
        </w:rPr>
        <w:t>设计</w:t>
      </w:r>
      <w:r>
        <w:rPr>
          <w:rFonts w:hint="eastAsia"/>
          <w:color w:val="auto"/>
        </w:rPr>
        <w:t>范围</w:t>
      </w:r>
      <w:bookmarkEnd w:id="35"/>
      <w:bookmarkEnd w:id="36"/>
      <w:bookmarkEnd w:id="37"/>
      <w:bookmarkEnd w:id="38"/>
      <w:bookmarkEnd w:id="39"/>
    </w:p>
    <w:p>
      <w:pPr>
        <w:spacing w:line="360" w:lineRule="exact"/>
        <w:ind w:firstLine="480" w:firstLineChars="200"/>
        <w:rPr>
          <w:bCs/>
          <w:color w:val="auto"/>
        </w:rPr>
      </w:pPr>
      <w:r>
        <w:rPr>
          <w:rFonts w:hint="eastAsia"/>
          <w:bCs/>
          <w:color w:val="auto"/>
        </w:rPr>
        <w:t>本</w:t>
      </w:r>
      <w:r>
        <w:rPr>
          <w:rFonts w:hint="eastAsia"/>
          <w:bCs/>
          <w:color w:val="auto"/>
          <w:lang w:eastAsia="zh-CN"/>
        </w:rPr>
        <w:t>农业园</w:t>
      </w:r>
      <w:r>
        <w:rPr>
          <w:rFonts w:hint="eastAsia"/>
          <w:bCs/>
          <w:color w:val="auto"/>
        </w:rPr>
        <w:t>位于泽雅风景名胜区南部的黄山村，四周均为山地，西临瓯湖线，</w:t>
      </w:r>
      <w:r>
        <w:rPr>
          <w:rFonts w:hint="eastAsia"/>
          <w:bCs/>
          <w:color w:val="auto"/>
          <w:lang w:eastAsia="zh-CN"/>
        </w:rPr>
        <w:t>项目设计</w:t>
      </w:r>
      <w:r>
        <w:rPr>
          <w:rFonts w:hint="eastAsia"/>
          <w:bCs/>
          <w:color w:val="auto"/>
        </w:rPr>
        <w:t>面积约1081亩。</w:t>
      </w:r>
    </w:p>
    <w:p>
      <w:pPr>
        <w:pStyle w:val="3"/>
        <w:spacing w:line="360" w:lineRule="exact"/>
        <w:rPr>
          <w:color w:val="auto"/>
        </w:rPr>
      </w:pPr>
      <w:bookmarkStart w:id="40" w:name="_Toc10087"/>
      <w:bookmarkStart w:id="41" w:name="_Toc3648"/>
      <w:bookmarkStart w:id="42" w:name="_Toc22612"/>
      <w:bookmarkStart w:id="43" w:name="_Toc22906"/>
      <w:bookmarkStart w:id="44" w:name="_Toc27570"/>
      <w:bookmarkStart w:id="45" w:name="_Toc470263283"/>
      <w:r>
        <w:rPr>
          <w:rFonts w:hint="eastAsia"/>
          <w:color w:val="auto"/>
          <w:lang w:val="en-US" w:eastAsia="zh-CN"/>
        </w:rPr>
        <w:t>2</w:t>
      </w:r>
      <w:r>
        <w:rPr>
          <w:color w:val="auto"/>
        </w:rPr>
        <w:t>.4</w:t>
      </w:r>
      <w:r>
        <w:rPr>
          <w:rFonts w:hint="eastAsia"/>
          <w:color w:val="auto"/>
          <w:lang w:eastAsia="zh-CN"/>
        </w:rPr>
        <w:t>农业园</w:t>
      </w:r>
      <w:r>
        <w:rPr>
          <w:rFonts w:hint="eastAsia"/>
          <w:color w:val="auto"/>
        </w:rPr>
        <w:t>性质与功能定位</w:t>
      </w:r>
      <w:bookmarkEnd w:id="40"/>
      <w:bookmarkEnd w:id="41"/>
      <w:bookmarkEnd w:id="42"/>
      <w:bookmarkEnd w:id="43"/>
      <w:bookmarkEnd w:id="44"/>
      <w:bookmarkEnd w:id="45"/>
    </w:p>
    <w:p>
      <w:pPr>
        <w:spacing w:line="360" w:lineRule="exact"/>
        <w:ind w:firstLine="480" w:firstLineChars="200"/>
        <w:rPr>
          <w:color w:val="auto"/>
        </w:rPr>
      </w:pPr>
      <w:r>
        <w:rPr>
          <w:rFonts w:hint="eastAsia"/>
          <w:color w:val="auto"/>
        </w:rPr>
        <w:t>泽雅风景名胜区藤云谷休闲农业园是“以藤本植物为特色，以农耕文化为底蕴”，结合休闲观光、科普宣教为功能的温州市新型休闲农业园。</w:t>
      </w:r>
    </w:p>
    <w:p>
      <w:pPr>
        <w:pStyle w:val="3"/>
        <w:spacing w:line="360" w:lineRule="exact"/>
        <w:rPr>
          <w:color w:val="auto"/>
        </w:rPr>
      </w:pPr>
      <w:bookmarkStart w:id="46" w:name="_Toc22369"/>
      <w:bookmarkStart w:id="47" w:name="_Toc14635"/>
      <w:bookmarkStart w:id="48" w:name="_Toc20698"/>
      <w:bookmarkStart w:id="49" w:name="_Toc25529"/>
      <w:bookmarkStart w:id="50" w:name="_Toc17564"/>
      <w:r>
        <w:rPr>
          <w:rFonts w:hint="eastAsia"/>
          <w:color w:val="auto"/>
          <w:lang w:val="en-US" w:eastAsia="zh-CN"/>
        </w:rPr>
        <w:t>2</w:t>
      </w:r>
      <w:r>
        <w:rPr>
          <w:rFonts w:hint="eastAsia"/>
          <w:color w:val="auto"/>
        </w:rPr>
        <w:t>.5</w:t>
      </w:r>
      <w:r>
        <w:rPr>
          <w:rFonts w:hint="eastAsia"/>
          <w:color w:val="auto"/>
          <w:lang w:eastAsia="zh-CN"/>
        </w:rPr>
        <w:t>设计</w:t>
      </w:r>
      <w:r>
        <w:rPr>
          <w:rFonts w:hint="eastAsia"/>
          <w:color w:val="auto"/>
        </w:rPr>
        <w:t>期限</w:t>
      </w:r>
      <w:bookmarkEnd w:id="46"/>
      <w:bookmarkEnd w:id="47"/>
      <w:bookmarkEnd w:id="48"/>
      <w:bookmarkEnd w:id="49"/>
      <w:bookmarkEnd w:id="50"/>
    </w:p>
    <w:p>
      <w:pPr>
        <w:spacing w:line="360" w:lineRule="exact"/>
        <w:ind w:firstLine="480" w:firstLineChars="200"/>
        <w:rPr>
          <w:bCs/>
          <w:color w:val="auto"/>
        </w:rPr>
      </w:pPr>
      <w:r>
        <w:rPr>
          <w:rFonts w:hint="eastAsia"/>
          <w:color w:val="auto"/>
        </w:rPr>
        <w:t>为了与地方政府及旅游主管部门的经济、社会、文化和旅游产业规划协调一致，又具有实际操作性，本项目的</w:t>
      </w:r>
      <w:r>
        <w:rPr>
          <w:rFonts w:hint="eastAsia"/>
          <w:color w:val="auto"/>
          <w:lang w:eastAsia="zh-CN"/>
        </w:rPr>
        <w:t>设计</w:t>
      </w:r>
      <w:r>
        <w:rPr>
          <w:rFonts w:hint="eastAsia"/>
          <w:color w:val="auto"/>
        </w:rPr>
        <w:t>建设期限为：</w:t>
      </w:r>
      <w:r>
        <w:rPr>
          <w:rFonts w:hint="eastAsia"/>
          <w:bCs/>
          <w:color w:val="auto"/>
        </w:rPr>
        <w:t>201</w:t>
      </w:r>
      <w:r>
        <w:rPr>
          <w:rFonts w:hint="eastAsia"/>
          <w:bCs/>
          <w:color w:val="auto"/>
          <w:lang w:val="en-US" w:eastAsia="zh-CN"/>
        </w:rPr>
        <w:t>6</w:t>
      </w:r>
      <w:r>
        <w:rPr>
          <w:rFonts w:hint="eastAsia"/>
          <w:bCs/>
          <w:color w:val="auto"/>
        </w:rPr>
        <w:t>——2020年。</w:t>
      </w:r>
    </w:p>
    <w:p>
      <w:pPr>
        <w:pStyle w:val="3"/>
        <w:spacing w:line="360" w:lineRule="exact"/>
        <w:rPr>
          <w:color w:val="auto"/>
        </w:rPr>
      </w:pPr>
      <w:bookmarkStart w:id="51" w:name="_Toc20242"/>
      <w:bookmarkStart w:id="52" w:name="_Toc19173"/>
      <w:bookmarkStart w:id="53" w:name="_Toc27362"/>
      <w:bookmarkStart w:id="54" w:name="_Toc14035"/>
      <w:bookmarkStart w:id="55" w:name="_Toc3659"/>
      <w:r>
        <w:rPr>
          <w:rFonts w:hint="eastAsia"/>
          <w:color w:val="auto"/>
          <w:lang w:val="en-US" w:eastAsia="zh-CN"/>
        </w:rPr>
        <w:t>2</w:t>
      </w:r>
      <w:r>
        <w:rPr>
          <w:rFonts w:hint="eastAsia"/>
          <w:color w:val="auto"/>
        </w:rPr>
        <w:t>.6</w:t>
      </w:r>
      <w:r>
        <w:rPr>
          <w:rFonts w:hint="eastAsia"/>
          <w:color w:val="auto"/>
          <w:lang w:eastAsia="zh-CN"/>
        </w:rPr>
        <w:t>设计</w:t>
      </w:r>
      <w:r>
        <w:rPr>
          <w:rFonts w:hint="eastAsia"/>
          <w:color w:val="auto"/>
        </w:rPr>
        <w:t>目标</w:t>
      </w:r>
      <w:bookmarkEnd w:id="51"/>
      <w:bookmarkEnd w:id="52"/>
      <w:bookmarkEnd w:id="53"/>
      <w:bookmarkEnd w:id="54"/>
      <w:bookmarkEnd w:id="55"/>
    </w:p>
    <w:p>
      <w:pPr>
        <w:spacing w:line="360" w:lineRule="exact"/>
        <w:rPr>
          <w:b/>
          <w:color w:val="auto"/>
        </w:rPr>
      </w:pPr>
      <w:bookmarkStart w:id="56" w:name="_Toc470263286"/>
      <w:r>
        <w:rPr>
          <w:rFonts w:hint="eastAsia"/>
          <w:b/>
          <w:color w:val="auto"/>
          <w:lang w:val="en-US" w:eastAsia="zh-CN"/>
        </w:rPr>
        <w:t>2</w:t>
      </w:r>
      <w:r>
        <w:rPr>
          <w:b/>
          <w:color w:val="auto"/>
        </w:rPr>
        <w:t>.6.1</w:t>
      </w:r>
      <w:r>
        <w:rPr>
          <w:rFonts w:hint="eastAsia"/>
          <w:b/>
          <w:color w:val="auto"/>
        </w:rPr>
        <w:t>总体目标</w:t>
      </w:r>
      <w:bookmarkEnd w:id="56"/>
    </w:p>
    <w:p>
      <w:pPr>
        <w:spacing w:line="360" w:lineRule="exact"/>
        <w:ind w:firstLine="480" w:firstLineChars="200"/>
        <w:rPr>
          <w:color w:val="auto"/>
        </w:rPr>
      </w:pPr>
      <w:r>
        <w:rPr>
          <w:rFonts w:hint="eastAsia"/>
          <w:color w:val="auto"/>
        </w:rPr>
        <w:t>保护</w:t>
      </w:r>
      <w:r>
        <w:rPr>
          <w:rFonts w:hint="eastAsia"/>
          <w:color w:val="auto"/>
          <w:lang w:eastAsia="zh-CN"/>
        </w:rPr>
        <w:t>农业园</w:t>
      </w:r>
      <w:r>
        <w:rPr>
          <w:rFonts w:hint="eastAsia"/>
          <w:color w:val="auto"/>
        </w:rPr>
        <w:t>特有的自然风景资源和生态环境，合理安排</w:t>
      </w:r>
      <w:r>
        <w:rPr>
          <w:rFonts w:hint="eastAsia"/>
          <w:color w:val="auto"/>
          <w:lang w:eastAsia="zh-CN"/>
        </w:rPr>
        <w:t>农业园</w:t>
      </w:r>
      <w:r>
        <w:rPr>
          <w:rFonts w:hint="eastAsia"/>
          <w:color w:val="auto"/>
        </w:rPr>
        <w:t>内各类用地和功能布局，营造良好的游赏空间，优化道路交通组织和服务设施系统，协调保护与利用的关系，使</w:t>
      </w:r>
      <w:r>
        <w:rPr>
          <w:rFonts w:hint="eastAsia"/>
          <w:color w:val="auto"/>
          <w:lang w:eastAsia="zh-CN"/>
        </w:rPr>
        <w:t>设计</w:t>
      </w:r>
      <w:r>
        <w:rPr>
          <w:rFonts w:hint="eastAsia"/>
          <w:color w:val="auto"/>
        </w:rPr>
        <w:t>范围内成为游赏内容有特色、游赏体系完善、游览服务设施完备、交通方便、风景秀丽、生态环境优越的</w:t>
      </w:r>
      <w:r>
        <w:rPr>
          <w:rFonts w:hint="eastAsia"/>
          <w:color w:val="auto"/>
          <w:lang w:eastAsia="zh-CN"/>
        </w:rPr>
        <w:t>农业园</w:t>
      </w:r>
      <w:r>
        <w:rPr>
          <w:rFonts w:hint="eastAsia"/>
          <w:color w:val="auto"/>
        </w:rPr>
        <w:t>。</w:t>
      </w:r>
      <w:r>
        <w:rPr>
          <w:rFonts w:hint="eastAsia"/>
          <w:color w:val="auto"/>
          <w:lang w:eastAsia="zh-CN"/>
        </w:rPr>
        <w:t>设计</w:t>
      </w:r>
      <w:r>
        <w:rPr>
          <w:rFonts w:hint="eastAsia"/>
          <w:color w:val="auto"/>
        </w:rPr>
        <w:t>将</w:t>
      </w:r>
      <w:r>
        <w:rPr>
          <w:rFonts w:hint="eastAsia"/>
          <w:color w:val="auto"/>
          <w:lang w:val="en-US" w:eastAsia="zh-CN"/>
        </w:rPr>
        <w:t>泽雅风景名胜区</w:t>
      </w:r>
      <w:r>
        <w:rPr>
          <w:rFonts w:hint="eastAsia"/>
          <w:color w:val="auto"/>
          <w:lang w:eastAsia="zh-CN"/>
        </w:rPr>
        <w:t>藤云谷休闲农业园打造成</w:t>
      </w:r>
      <w:r>
        <w:rPr>
          <w:rFonts w:hint="eastAsia"/>
          <w:color w:val="auto"/>
        </w:rPr>
        <w:t>是以“藤本植物为特色，以农耕文化为底蕴”的新型休闲农业园。</w:t>
      </w:r>
    </w:p>
    <w:p>
      <w:pPr>
        <w:spacing w:line="360" w:lineRule="exact"/>
        <w:rPr>
          <w:b/>
          <w:color w:val="auto"/>
        </w:rPr>
      </w:pPr>
      <w:bookmarkStart w:id="57" w:name="_Toc470263287"/>
      <w:r>
        <w:rPr>
          <w:rFonts w:hint="eastAsia"/>
          <w:b/>
          <w:color w:val="auto"/>
          <w:lang w:val="en-US" w:eastAsia="zh-CN"/>
        </w:rPr>
        <w:t>2</w:t>
      </w:r>
      <w:r>
        <w:rPr>
          <w:b/>
          <w:color w:val="auto"/>
        </w:rPr>
        <w:t>.6.2</w:t>
      </w:r>
      <w:r>
        <w:rPr>
          <w:rFonts w:hint="eastAsia"/>
          <w:b/>
          <w:color w:val="auto"/>
        </w:rPr>
        <w:t>一期目标（</w:t>
      </w:r>
      <w:r>
        <w:rPr>
          <w:b/>
          <w:color w:val="auto"/>
        </w:rPr>
        <w:t>201</w:t>
      </w:r>
      <w:r>
        <w:rPr>
          <w:rFonts w:hint="eastAsia"/>
          <w:b/>
          <w:color w:val="auto"/>
          <w:lang w:val="en-US" w:eastAsia="zh-CN"/>
        </w:rPr>
        <w:t>6</w:t>
      </w:r>
      <w:r>
        <w:rPr>
          <w:b/>
          <w:color w:val="auto"/>
        </w:rPr>
        <w:t>-20</w:t>
      </w:r>
      <w:r>
        <w:rPr>
          <w:rFonts w:hint="eastAsia"/>
          <w:b/>
          <w:color w:val="auto"/>
        </w:rPr>
        <w:t>18年）</w:t>
      </w:r>
      <w:bookmarkEnd w:id="57"/>
    </w:p>
    <w:p>
      <w:pPr>
        <w:numPr>
          <w:ilvl w:val="0"/>
          <w:numId w:val="1"/>
        </w:numPr>
        <w:spacing w:line="360" w:lineRule="exact"/>
        <w:ind w:firstLine="480" w:firstLineChars="200"/>
        <w:rPr>
          <w:color w:val="auto"/>
        </w:rPr>
      </w:pPr>
      <w:bookmarkStart w:id="58" w:name="_Toc470263288"/>
      <w:r>
        <w:rPr>
          <w:rFonts w:hint="eastAsia"/>
          <w:color w:val="auto"/>
        </w:rPr>
        <w:t xml:space="preserve">全面完善管理和实施工作； </w:t>
      </w:r>
    </w:p>
    <w:p>
      <w:pPr>
        <w:numPr>
          <w:ilvl w:val="0"/>
          <w:numId w:val="1"/>
        </w:numPr>
        <w:spacing w:line="360" w:lineRule="exact"/>
        <w:ind w:firstLine="480" w:firstLineChars="200"/>
        <w:rPr>
          <w:color w:val="auto"/>
        </w:rPr>
      </w:pPr>
      <w:r>
        <w:rPr>
          <w:rFonts w:hint="eastAsia"/>
          <w:color w:val="auto"/>
        </w:rPr>
        <w:t>清除现状中危害到风景资源和生态环境的设施与用地；</w:t>
      </w:r>
    </w:p>
    <w:p>
      <w:pPr>
        <w:numPr>
          <w:ilvl w:val="0"/>
          <w:numId w:val="1"/>
        </w:numPr>
        <w:spacing w:line="360" w:lineRule="exact"/>
        <w:ind w:firstLine="480" w:firstLineChars="200"/>
        <w:rPr>
          <w:color w:val="auto"/>
        </w:rPr>
      </w:pPr>
      <w:r>
        <w:rPr>
          <w:rFonts w:hint="eastAsia"/>
          <w:color w:val="auto"/>
        </w:rPr>
        <w:t>加强对</w:t>
      </w:r>
      <w:r>
        <w:rPr>
          <w:rFonts w:hint="eastAsia"/>
          <w:color w:val="auto"/>
          <w:lang w:eastAsia="zh-CN"/>
        </w:rPr>
        <w:t>农业园</w:t>
      </w:r>
      <w:r>
        <w:rPr>
          <w:rFonts w:hint="eastAsia"/>
          <w:color w:val="auto"/>
        </w:rPr>
        <w:t>风景资源的保护、管理，强化森林植被的保护与培育；</w:t>
      </w:r>
    </w:p>
    <w:p>
      <w:pPr>
        <w:numPr>
          <w:ilvl w:val="0"/>
          <w:numId w:val="1"/>
        </w:numPr>
        <w:spacing w:line="360" w:lineRule="exact"/>
        <w:ind w:firstLine="480" w:firstLineChars="200"/>
        <w:rPr>
          <w:color w:val="auto"/>
        </w:rPr>
      </w:pPr>
      <w:r>
        <w:rPr>
          <w:rFonts w:hint="eastAsia"/>
          <w:color w:val="auto"/>
        </w:rPr>
        <w:t>对</w:t>
      </w:r>
      <w:r>
        <w:rPr>
          <w:rFonts w:hint="eastAsia"/>
          <w:color w:val="auto"/>
          <w:lang w:eastAsia="zh-CN"/>
        </w:rPr>
        <w:t>农业园</w:t>
      </w:r>
      <w:r>
        <w:rPr>
          <w:rFonts w:hint="eastAsia"/>
          <w:color w:val="auto"/>
        </w:rPr>
        <w:t>内的用地和建设项目进行控制和管理，完成游客中心、服务中心及各项农事体验馆等建设；完成</w:t>
      </w:r>
      <w:r>
        <w:rPr>
          <w:rFonts w:hint="eastAsia"/>
          <w:color w:val="auto"/>
          <w:lang w:eastAsia="zh-CN"/>
        </w:rPr>
        <w:t>农业园</w:t>
      </w:r>
      <w:r>
        <w:rPr>
          <w:rFonts w:hint="eastAsia"/>
          <w:color w:val="auto"/>
        </w:rPr>
        <w:t>道路、停车场地的建设；</w:t>
      </w:r>
    </w:p>
    <w:p>
      <w:pPr>
        <w:spacing w:line="360" w:lineRule="exact"/>
        <w:rPr>
          <w:b/>
          <w:color w:val="auto"/>
        </w:rPr>
      </w:pPr>
      <w:r>
        <w:rPr>
          <w:rFonts w:hint="eastAsia"/>
          <w:b/>
          <w:color w:val="auto"/>
          <w:lang w:val="en-US" w:eastAsia="zh-CN"/>
        </w:rPr>
        <w:t>2</w:t>
      </w:r>
      <w:r>
        <w:rPr>
          <w:b/>
          <w:color w:val="auto"/>
        </w:rPr>
        <w:t>.6.3</w:t>
      </w:r>
      <w:r>
        <w:rPr>
          <w:rFonts w:hint="eastAsia"/>
          <w:b/>
          <w:color w:val="auto"/>
        </w:rPr>
        <w:t>二期目标（</w:t>
      </w:r>
      <w:r>
        <w:rPr>
          <w:b/>
          <w:color w:val="auto"/>
        </w:rPr>
        <w:t>20</w:t>
      </w:r>
      <w:r>
        <w:rPr>
          <w:rFonts w:hint="eastAsia"/>
          <w:b/>
          <w:color w:val="auto"/>
        </w:rPr>
        <w:t>19</w:t>
      </w:r>
      <w:r>
        <w:rPr>
          <w:b/>
          <w:color w:val="auto"/>
        </w:rPr>
        <w:t>-202</w:t>
      </w:r>
      <w:r>
        <w:rPr>
          <w:rFonts w:hint="eastAsia"/>
          <w:b/>
          <w:color w:val="auto"/>
        </w:rPr>
        <w:t>0年）</w:t>
      </w:r>
      <w:bookmarkEnd w:id="58"/>
      <w:r>
        <w:rPr>
          <w:rFonts w:hint="eastAsia"/>
          <w:b/>
          <w:color w:val="auto"/>
        </w:rPr>
        <w:t xml:space="preserve"> </w:t>
      </w:r>
    </w:p>
    <w:p>
      <w:pPr>
        <w:numPr>
          <w:ilvl w:val="0"/>
          <w:numId w:val="2"/>
        </w:numPr>
        <w:spacing w:line="360" w:lineRule="exact"/>
        <w:ind w:firstLine="480" w:firstLineChars="200"/>
        <w:rPr>
          <w:color w:val="auto"/>
        </w:rPr>
      </w:pPr>
      <w:r>
        <w:rPr>
          <w:rFonts w:hint="eastAsia"/>
          <w:color w:val="auto"/>
        </w:rPr>
        <w:t>对已建成的项目进行充实与提高，完成其他必备项目建设；</w:t>
      </w:r>
    </w:p>
    <w:p>
      <w:pPr>
        <w:numPr>
          <w:ilvl w:val="0"/>
          <w:numId w:val="2"/>
        </w:numPr>
        <w:spacing w:line="360" w:lineRule="exact"/>
        <w:ind w:firstLine="480" w:firstLineChars="200"/>
        <w:rPr>
          <w:color w:val="auto"/>
        </w:rPr>
      </w:pPr>
      <w:r>
        <w:rPr>
          <w:rFonts w:hint="eastAsia"/>
          <w:color w:val="auto"/>
        </w:rPr>
        <w:t>继续强化风景资源的保护工作；</w:t>
      </w:r>
    </w:p>
    <w:p>
      <w:pPr>
        <w:numPr>
          <w:ilvl w:val="0"/>
          <w:numId w:val="2"/>
        </w:numPr>
        <w:spacing w:line="360" w:lineRule="exact"/>
        <w:ind w:firstLine="480" w:firstLineChars="200"/>
        <w:rPr>
          <w:color w:val="auto"/>
        </w:rPr>
      </w:pPr>
      <w:r>
        <w:rPr>
          <w:rFonts w:hint="eastAsia"/>
          <w:color w:val="auto"/>
        </w:rPr>
        <w:t>完成外部换乘点的建设；</w:t>
      </w:r>
    </w:p>
    <w:p>
      <w:pPr>
        <w:numPr>
          <w:ilvl w:val="0"/>
          <w:numId w:val="2"/>
        </w:numPr>
        <w:spacing w:line="360" w:lineRule="exact"/>
        <w:ind w:firstLine="480" w:firstLineChars="200"/>
        <w:rPr>
          <w:color w:val="auto"/>
        </w:rPr>
      </w:pPr>
      <w:r>
        <w:rPr>
          <w:rFonts w:hint="eastAsia"/>
          <w:color w:val="auto"/>
        </w:rPr>
        <w:t>充分突出</w:t>
      </w:r>
      <w:r>
        <w:rPr>
          <w:rFonts w:hint="eastAsia"/>
          <w:color w:val="auto"/>
          <w:lang w:eastAsia="zh-CN"/>
        </w:rPr>
        <w:t>农业园</w:t>
      </w:r>
      <w:r>
        <w:rPr>
          <w:rFonts w:hint="eastAsia"/>
          <w:color w:val="auto"/>
        </w:rPr>
        <w:t>自身特色，进一步提高</w:t>
      </w:r>
      <w:r>
        <w:rPr>
          <w:rFonts w:hint="eastAsia"/>
          <w:color w:val="auto"/>
          <w:lang w:eastAsia="zh-CN"/>
        </w:rPr>
        <w:t>农业园</w:t>
      </w:r>
      <w:r>
        <w:rPr>
          <w:rFonts w:hint="eastAsia"/>
          <w:color w:val="auto"/>
        </w:rPr>
        <w:t>知名度；</w:t>
      </w:r>
    </w:p>
    <w:p>
      <w:pPr>
        <w:numPr>
          <w:ilvl w:val="0"/>
          <w:numId w:val="2"/>
        </w:numPr>
        <w:spacing w:line="360" w:lineRule="exact"/>
        <w:ind w:firstLine="480" w:firstLineChars="200"/>
        <w:rPr>
          <w:color w:val="auto"/>
        </w:rPr>
      </w:pPr>
      <w:r>
        <w:rPr>
          <w:rFonts w:hint="eastAsia"/>
          <w:color w:val="auto"/>
        </w:rPr>
        <w:t>维护</w:t>
      </w:r>
      <w:r>
        <w:rPr>
          <w:rFonts w:hint="eastAsia"/>
          <w:color w:val="auto"/>
          <w:lang w:eastAsia="zh-CN"/>
        </w:rPr>
        <w:t>农业园</w:t>
      </w:r>
      <w:r>
        <w:rPr>
          <w:rFonts w:hint="eastAsia"/>
          <w:color w:val="auto"/>
        </w:rPr>
        <w:t>内生态良性循环，实现预期经济效益；</w:t>
      </w:r>
    </w:p>
    <w:p>
      <w:pPr>
        <w:pStyle w:val="3"/>
        <w:spacing w:line="360" w:lineRule="exact"/>
        <w:rPr>
          <w:color w:val="auto"/>
        </w:rPr>
      </w:pPr>
      <w:bookmarkStart w:id="59" w:name="_Toc15348"/>
      <w:bookmarkStart w:id="60" w:name="_Toc25498"/>
      <w:bookmarkStart w:id="61" w:name="_Toc30593"/>
      <w:bookmarkStart w:id="62" w:name="_Toc16402"/>
      <w:bookmarkStart w:id="63" w:name="_Toc748"/>
      <w:r>
        <w:rPr>
          <w:rFonts w:hint="eastAsia"/>
          <w:color w:val="auto"/>
          <w:lang w:val="en-US" w:eastAsia="zh-CN"/>
        </w:rPr>
        <w:t>2</w:t>
      </w:r>
      <w:r>
        <w:rPr>
          <w:rFonts w:hint="eastAsia"/>
          <w:color w:val="auto"/>
        </w:rPr>
        <w:t>.7游人容量</w:t>
      </w:r>
      <w:bookmarkEnd w:id="59"/>
      <w:bookmarkEnd w:id="60"/>
      <w:bookmarkEnd w:id="61"/>
      <w:bookmarkEnd w:id="62"/>
      <w:bookmarkEnd w:id="63"/>
    </w:p>
    <w:p>
      <w:pPr>
        <w:spacing w:line="360" w:lineRule="exact"/>
        <w:ind w:firstLine="480" w:firstLineChars="200"/>
        <w:rPr>
          <w:color w:val="auto"/>
        </w:rPr>
      </w:pPr>
      <w:r>
        <w:rPr>
          <w:rFonts w:hint="eastAsia"/>
          <w:color w:val="auto"/>
        </w:rPr>
        <w:t>为实现风景区的可持续发展，必须在分析</w:t>
      </w:r>
      <w:r>
        <w:rPr>
          <w:rFonts w:hint="eastAsia"/>
          <w:color w:val="auto"/>
          <w:lang w:val="en-US" w:eastAsia="zh-CN"/>
        </w:rPr>
        <w:t>泽雅风景名胜区</w:t>
      </w:r>
      <w:r>
        <w:rPr>
          <w:rFonts w:hint="eastAsia"/>
          <w:color w:val="auto"/>
          <w:lang w:eastAsia="zh-CN"/>
        </w:rPr>
        <w:t>藤云谷休闲农业园</w:t>
      </w:r>
      <w:r>
        <w:rPr>
          <w:rFonts w:hint="eastAsia"/>
          <w:color w:val="auto"/>
        </w:rPr>
        <w:t>所能容纳的人流量基础上，控制游人数量。</w:t>
      </w:r>
    </w:p>
    <w:p>
      <w:pPr>
        <w:ind w:firstLine="480" w:firstLineChars="200"/>
        <w:rPr>
          <w:color w:val="auto"/>
        </w:rPr>
      </w:pPr>
      <w:r>
        <w:rPr>
          <w:rFonts w:hint="eastAsia"/>
          <w:color w:val="auto"/>
        </w:rPr>
        <w:t>根据《风景名胜区规划规范》（GB50298—1999），综合现有场地游览性质，游人容量计算宜采用线路法进行计算：以每个游人所占平均道路面积5-10平方米/人计。</w:t>
      </w:r>
    </w:p>
    <w:p>
      <w:pPr>
        <w:ind w:firstLine="480" w:firstLineChars="200"/>
        <w:rPr>
          <w:color w:val="auto"/>
        </w:rPr>
      </w:pPr>
      <w:r>
        <w:rPr>
          <w:rFonts w:hint="eastAsia"/>
          <w:color w:val="auto"/>
        </w:rPr>
        <w:t>场地内道路面积为22519.80平方米,取7平方米/人计算得：</w:t>
      </w:r>
    </w:p>
    <w:p>
      <w:pPr>
        <w:ind w:firstLine="480" w:firstLineChars="200"/>
        <w:rPr>
          <w:rFonts w:hint="eastAsia"/>
          <w:color w:val="auto"/>
        </w:rPr>
      </w:pPr>
      <w:r>
        <w:rPr>
          <w:rFonts w:hint="eastAsia"/>
          <w:color w:val="auto"/>
        </w:rPr>
        <w:t>游人容量=22519.80/7=3217人。</w:t>
      </w:r>
      <w:bookmarkStart w:id="64" w:name="_Toc3444"/>
    </w:p>
    <w:p>
      <w:pPr>
        <w:ind w:firstLine="480" w:firstLineChars="200"/>
        <w:rPr>
          <w:rFonts w:hint="eastAsia"/>
          <w:color w:val="auto"/>
        </w:rPr>
      </w:pPr>
    </w:p>
    <w:p>
      <w:pPr>
        <w:ind w:firstLine="480" w:firstLineChars="200"/>
        <w:rPr>
          <w:rFonts w:hint="eastAsia"/>
          <w:color w:val="auto"/>
        </w:rPr>
      </w:pPr>
    </w:p>
    <w:p>
      <w:pPr>
        <w:ind w:firstLine="480" w:firstLineChars="200"/>
        <w:rPr>
          <w:rFonts w:hint="eastAsia"/>
          <w:color w:val="auto"/>
          <w:lang w:val="en-US" w:eastAsia="zh-CN"/>
        </w:rPr>
      </w:pPr>
    </w:p>
    <w:p>
      <w:pPr>
        <w:pStyle w:val="2"/>
        <w:rPr>
          <w:color w:val="auto"/>
        </w:rPr>
      </w:pPr>
      <w:bookmarkStart w:id="65" w:name="_Toc25450"/>
      <w:bookmarkStart w:id="66" w:name="_Toc7425"/>
      <w:bookmarkStart w:id="67" w:name="_Toc25763"/>
      <w:bookmarkStart w:id="68" w:name="_Toc797"/>
      <w:r>
        <w:rPr>
          <w:rFonts w:hint="eastAsia"/>
          <w:color w:val="auto"/>
          <w:lang w:val="en-US" w:eastAsia="zh-CN"/>
        </w:rPr>
        <w:t>3</w:t>
      </w:r>
      <w:r>
        <w:rPr>
          <w:rFonts w:hint="eastAsia"/>
          <w:color w:val="auto"/>
        </w:rPr>
        <w:t>.现状概况与分析</w:t>
      </w:r>
      <w:bookmarkEnd w:id="64"/>
      <w:bookmarkEnd w:id="65"/>
      <w:bookmarkEnd w:id="66"/>
      <w:bookmarkEnd w:id="67"/>
      <w:bookmarkEnd w:id="68"/>
    </w:p>
    <w:p>
      <w:pPr>
        <w:pStyle w:val="3"/>
        <w:spacing w:line="360" w:lineRule="exact"/>
        <w:rPr>
          <w:color w:val="auto"/>
        </w:rPr>
      </w:pPr>
      <w:bookmarkStart w:id="69" w:name="_Toc24533"/>
      <w:bookmarkStart w:id="70" w:name="_Toc31105"/>
      <w:bookmarkStart w:id="71" w:name="_Toc27425"/>
      <w:bookmarkStart w:id="72" w:name="_Toc20680"/>
      <w:bookmarkStart w:id="73" w:name="_Toc10335"/>
      <w:r>
        <w:rPr>
          <w:rFonts w:hint="eastAsia"/>
          <w:color w:val="auto"/>
          <w:lang w:val="en-US" w:eastAsia="zh-CN"/>
        </w:rPr>
        <w:t>3</w:t>
      </w:r>
      <w:r>
        <w:rPr>
          <w:rFonts w:hint="eastAsia"/>
          <w:color w:val="auto"/>
        </w:rPr>
        <w:t>.1区位条件</w:t>
      </w:r>
      <w:bookmarkEnd w:id="69"/>
      <w:bookmarkEnd w:id="70"/>
      <w:bookmarkEnd w:id="71"/>
      <w:bookmarkEnd w:id="72"/>
      <w:bookmarkEnd w:id="73"/>
    </w:p>
    <w:p>
      <w:pPr>
        <w:spacing w:line="360" w:lineRule="exact"/>
        <w:ind w:firstLine="480" w:firstLineChars="200"/>
        <w:rPr>
          <w:color w:val="auto"/>
        </w:rPr>
      </w:pPr>
      <w:r>
        <w:rPr>
          <w:rFonts w:hint="eastAsia"/>
          <w:color w:val="auto"/>
        </w:rPr>
        <w:t>泽雅</w:t>
      </w:r>
      <w:r>
        <w:rPr>
          <w:rFonts w:hint="eastAsia"/>
          <w:color w:val="auto"/>
          <w:lang w:val="en-US" w:eastAsia="zh-CN"/>
        </w:rPr>
        <w:t>风景名胜区</w:t>
      </w:r>
      <w:r>
        <w:rPr>
          <w:rFonts w:hint="eastAsia"/>
          <w:color w:val="auto"/>
          <w:lang w:eastAsia="zh-CN"/>
        </w:rPr>
        <w:t>藤云谷休闲农业园</w:t>
      </w:r>
      <w:r>
        <w:rPr>
          <w:rFonts w:hint="eastAsia"/>
          <w:color w:val="auto"/>
        </w:rPr>
        <w:t>位于泽雅风景名胜区的黄山村，四面群山环抱，</w:t>
      </w:r>
      <w:r>
        <w:rPr>
          <w:rFonts w:hint="eastAsia"/>
          <w:color w:val="auto"/>
          <w:lang w:eastAsia="zh-CN"/>
        </w:rPr>
        <w:t>农业园</w:t>
      </w:r>
      <w:r>
        <w:rPr>
          <w:rFonts w:hint="eastAsia"/>
          <w:color w:val="auto"/>
        </w:rPr>
        <w:t>西面紧临瓯湖线，外部交通便捷通畅，有直达公交与班车，可进入性较好。东面与潘庄村接壤，东北面为龙头村，西北面为林岸村，西面为石坑村，东面为潘庄村，南面为马鞍岩。</w:t>
      </w:r>
    </w:p>
    <w:p>
      <w:pPr>
        <w:pStyle w:val="3"/>
        <w:spacing w:line="360" w:lineRule="exact"/>
        <w:rPr>
          <w:color w:val="auto"/>
        </w:rPr>
      </w:pPr>
      <w:bookmarkStart w:id="74" w:name="_Toc10857"/>
      <w:bookmarkStart w:id="75" w:name="_Toc7344"/>
      <w:bookmarkStart w:id="76" w:name="_Toc2480"/>
      <w:bookmarkStart w:id="77" w:name="_Toc22821"/>
      <w:bookmarkStart w:id="78" w:name="_Toc15835"/>
      <w:r>
        <w:rPr>
          <w:rFonts w:hint="eastAsia"/>
          <w:color w:val="auto"/>
          <w:lang w:val="en-US" w:eastAsia="zh-CN"/>
        </w:rPr>
        <w:t>3</w:t>
      </w:r>
      <w:r>
        <w:rPr>
          <w:rFonts w:hint="eastAsia"/>
          <w:color w:val="auto"/>
        </w:rPr>
        <w:t>.2现状概况</w:t>
      </w:r>
      <w:bookmarkEnd w:id="74"/>
      <w:bookmarkEnd w:id="75"/>
      <w:bookmarkEnd w:id="76"/>
      <w:bookmarkEnd w:id="77"/>
      <w:bookmarkEnd w:id="78"/>
    </w:p>
    <w:p>
      <w:pPr>
        <w:spacing w:line="360" w:lineRule="exact"/>
        <w:rPr>
          <w:color w:val="auto"/>
        </w:rPr>
      </w:pPr>
      <w:bookmarkStart w:id="79" w:name="_Toc470263268"/>
      <w:r>
        <w:rPr>
          <w:rFonts w:hint="eastAsia"/>
          <w:b/>
          <w:color w:val="auto"/>
          <w:lang w:val="en-US" w:eastAsia="zh-CN"/>
        </w:rPr>
        <w:t>3</w:t>
      </w:r>
      <w:r>
        <w:rPr>
          <w:b/>
          <w:color w:val="auto"/>
        </w:rPr>
        <w:t>.2.1</w:t>
      </w:r>
      <w:r>
        <w:rPr>
          <w:rFonts w:hint="eastAsia"/>
          <w:b/>
          <w:color w:val="auto"/>
        </w:rPr>
        <w:t>气候气象</w:t>
      </w:r>
      <w:bookmarkEnd w:id="79"/>
    </w:p>
    <w:p>
      <w:pPr>
        <w:spacing w:line="360" w:lineRule="exact"/>
        <w:ind w:firstLine="480" w:firstLineChars="200"/>
        <w:rPr>
          <w:color w:val="auto"/>
        </w:rPr>
      </w:pPr>
      <w:bookmarkStart w:id="80" w:name="_Toc470263269"/>
      <w:r>
        <w:rPr>
          <w:rFonts w:hint="eastAsia"/>
          <w:color w:val="auto"/>
          <w:lang w:val="en-US" w:eastAsia="zh-CN"/>
        </w:rPr>
        <w:t>泽雅风景名胜区</w:t>
      </w:r>
      <w:r>
        <w:rPr>
          <w:rFonts w:hint="eastAsia"/>
          <w:color w:val="auto"/>
          <w:lang w:eastAsia="zh-CN"/>
        </w:rPr>
        <w:t>藤云谷休闲农业园</w:t>
      </w:r>
      <w:r>
        <w:rPr>
          <w:rFonts w:hint="eastAsia"/>
          <w:color w:val="auto"/>
        </w:rPr>
        <w:t>所处的泽雅风景名胜区属于亚热带海洋性季风气候，全年四季分明，雨量充沛，湿润温和，年平均气温在16摄氏度左右，年平均降水量达到1937.8毫米，无霜期达247天，春秋季达半年之久。因而，泽雅湖景区夏季凉爽，隆冬温暖，春秋宜人。</w:t>
      </w:r>
    </w:p>
    <w:p>
      <w:pPr>
        <w:spacing w:line="360" w:lineRule="exact"/>
        <w:rPr>
          <w:b/>
          <w:color w:val="auto"/>
        </w:rPr>
      </w:pPr>
      <w:r>
        <w:rPr>
          <w:rFonts w:hint="eastAsia"/>
          <w:b/>
          <w:color w:val="auto"/>
          <w:lang w:val="en-US" w:eastAsia="zh-CN"/>
        </w:rPr>
        <w:t>3</w:t>
      </w:r>
      <w:r>
        <w:rPr>
          <w:b/>
          <w:color w:val="auto"/>
        </w:rPr>
        <w:t>.2.2</w:t>
      </w:r>
      <w:r>
        <w:rPr>
          <w:rFonts w:hint="eastAsia"/>
          <w:b/>
          <w:color w:val="auto"/>
        </w:rPr>
        <w:t>地质地貌</w:t>
      </w:r>
      <w:bookmarkEnd w:id="80"/>
    </w:p>
    <w:p>
      <w:pPr>
        <w:spacing w:line="360" w:lineRule="exact"/>
        <w:ind w:firstLine="480" w:firstLineChars="200"/>
        <w:rPr>
          <w:rFonts w:ascii="Times New Roman" w:hAnsi="Times New Roman"/>
          <w:color w:val="auto"/>
        </w:rPr>
      </w:pPr>
      <w:r>
        <w:rPr>
          <w:rFonts w:hint="eastAsia" w:ascii="Times New Roman" w:hAnsi="Times New Roman"/>
          <w:color w:val="auto"/>
          <w:lang w:eastAsia="zh-CN"/>
        </w:rPr>
        <w:t>农业园</w:t>
      </w:r>
      <w:r>
        <w:rPr>
          <w:rFonts w:hint="eastAsia" w:ascii="Times New Roman" w:hAnsi="Times New Roman"/>
          <w:color w:val="auto"/>
        </w:rPr>
        <w:t>内地势险峻，峰峦环簇，整个山脉呈南北走向，地形整体落差比较大。山地主要受流水侵蚀影响，“</w:t>
      </w:r>
      <w:r>
        <w:rPr>
          <w:rFonts w:ascii="Times New Roman" w:hAnsi="Times New Roman"/>
          <w:color w:val="auto"/>
        </w:rPr>
        <w:t>V</w:t>
      </w:r>
      <w:r>
        <w:rPr>
          <w:rFonts w:hint="eastAsia" w:ascii="Times New Roman" w:hAnsi="Times New Roman"/>
          <w:color w:val="auto"/>
        </w:rPr>
        <w:t>”型谷和“</w:t>
      </w:r>
      <w:r>
        <w:rPr>
          <w:rFonts w:hint="eastAsia" w:ascii="Times New Roman" w:hAnsi="Times New Roman"/>
          <w:b/>
          <w:bCs/>
          <w:color w:val="auto"/>
        </w:rPr>
        <w:t>∧</w:t>
      </w:r>
      <w:r>
        <w:rPr>
          <w:rFonts w:hint="eastAsia" w:ascii="Times New Roman" w:hAnsi="Times New Roman"/>
          <w:color w:val="auto"/>
        </w:rPr>
        <w:t>”型脊相间分布，山高谷深，山壁对峙，将蓝天挤成一线，溪涧险峡随山谷直下。本次</w:t>
      </w:r>
      <w:r>
        <w:rPr>
          <w:rFonts w:hint="eastAsia" w:ascii="Times New Roman" w:hAnsi="Times New Roman"/>
          <w:color w:val="auto"/>
          <w:lang w:eastAsia="zh-CN"/>
        </w:rPr>
        <w:t>设计</w:t>
      </w:r>
      <w:r>
        <w:rPr>
          <w:rFonts w:hint="eastAsia" w:ascii="Times New Roman" w:hAnsi="Times New Roman"/>
          <w:color w:val="auto"/>
        </w:rPr>
        <w:t>范围内地貌基本为梯田、林地等。</w:t>
      </w:r>
    </w:p>
    <w:p>
      <w:pPr>
        <w:spacing w:line="360" w:lineRule="exact"/>
        <w:rPr>
          <w:b/>
          <w:color w:val="auto"/>
        </w:rPr>
      </w:pPr>
      <w:bookmarkStart w:id="81" w:name="_Toc470263270"/>
      <w:r>
        <w:rPr>
          <w:rFonts w:hint="eastAsia"/>
          <w:b/>
          <w:color w:val="auto"/>
          <w:lang w:val="en-US" w:eastAsia="zh-CN"/>
        </w:rPr>
        <w:t>3</w:t>
      </w:r>
      <w:r>
        <w:rPr>
          <w:b/>
          <w:color w:val="auto"/>
        </w:rPr>
        <w:t>.2.3</w:t>
      </w:r>
      <w:r>
        <w:rPr>
          <w:rFonts w:hint="eastAsia"/>
          <w:b/>
          <w:color w:val="auto"/>
        </w:rPr>
        <w:t>土壤条件</w:t>
      </w:r>
      <w:bookmarkEnd w:id="81"/>
    </w:p>
    <w:p>
      <w:pPr>
        <w:spacing w:line="360" w:lineRule="exact"/>
        <w:ind w:firstLine="480" w:firstLineChars="200"/>
        <w:rPr>
          <w:rFonts w:ascii="Times New Roman" w:hAnsi="Times New Roman"/>
          <w:color w:val="auto"/>
        </w:rPr>
      </w:pPr>
      <w:r>
        <w:rPr>
          <w:rFonts w:hint="eastAsia" w:ascii="Times New Roman" w:hAnsi="Times New Roman"/>
          <w:color w:val="auto"/>
          <w:lang w:eastAsia="zh-CN"/>
        </w:rPr>
        <w:t>农业园</w:t>
      </w:r>
      <w:r>
        <w:rPr>
          <w:rFonts w:hint="eastAsia" w:ascii="Times New Roman" w:hAnsi="Times New Roman"/>
          <w:color w:val="auto"/>
        </w:rPr>
        <w:t>属于黄壤</w:t>
      </w:r>
      <w:r>
        <w:rPr>
          <w:rFonts w:ascii="Times New Roman" w:hAnsi="Times New Roman"/>
          <w:color w:val="auto"/>
        </w:rPr>
        <w:t>——</w:t>
      </w:r>
      <w:r>
        <w:rPr>
          <w:rFonts w:hint="eastAsia" w:ascii="Times New Roman" w:hAnsi="Times New Roman"/>
          <w:color w:val="auto"/>
        </w:rPr>
        <w:t>红壤地带，全区共有红壤、黄壤、水稻土三个土类，七个亚类，九个土属，十二个土种，旱作土以红壤、黄壤、红黄壤分布较广，水稻土中黄泥田、洪积泥砂田占的比重较大。这些土壤大多呈微酸性，土体疏松通透性好，有机质含量多处于中等水平，很适宜于林木和农作物的生产。</w:t>
      </w:r>
    </w:p>
    <w:p>
      <w:pPr>
        <w:spacing w:line="360" w:lineRule="exact"/>
        <w:rPr>
          <w:b/>
          <w:color w:val="auto"/>
        </w:rPr>
      </w:pPr>
      <w:bookmarkStart w:id="82" w:name="_Toc470263271"/>
      <w:r>
        <w:rPr>
          <w:rFonts w:hint="eastAsia"/>
          <w:b/>
          <w:color w:val="auto"/>
          <w:lang w:val="en-US" w:eastAsia="zh-CN"/>
        </w:rPr>
        <w:t>3</w:t>
      </w:r>
      <w:r>
        <w:rPr>
          <w:b/>
          <w:color w:val="auto"/>
        </w:rPr>
        <w:t>.2.4</w:t>
      </w:r>
      <w:r>
        <w:rPr>
          <w:rFonts w:hint="eastAsia"/>
          <w:b/>
          <w:color w:val="auto"/>
        </w:rPr>
        <w:t>水文条件</w:t>
      </w:r>
      <w:bookmarkEnd w:id="82"/>
    </w:p>
    <w:p>
      <w:pPr>
        <w:spacing w:line="360" w:lineRule="exact"/>
        <w:ind w:firstLine="480" w:firstLineChars="200"/>
        <w:rPr>
          <w:rFonts w:ascii="Times New Roman" w:hAnsi="Times New Roman"/>
          <w:color w:val="auto"/>
        </w:rPr>
      </w:pPr>
      <w:r>
        <w:rPr>
          <w:rFonts w:hint="eastAsia" w:ascii="Times New Roman" w:hAnsi="Times New Roman"/>
          <w:color w:val="auto"/>
          <w:lang w:eastAsia="zh-CN"/>
        </w:rPr>
        <w:t>农业园</w:t>
      </w:r>
      <w:r>
        <w:rPr>
          <w:rFonts w:hint="eastAsia" w:ascii="Times New Roman" w:hAnsi="Times New Roman"/>
          <w:color w:val="auto"/>
        </w:rPr>
        <w:t>受海洋性季风气候影响，年降水较为稳定，变率不大，但季节分配不均匀，夏季雨量大而集中，冬季雨量小。</w:t>
      </w:r>
    </w:p>
    <w:p>
      <w:pPr>
        <w:spacing w:line="360" w:lineRule="exact"/>
        <w:rPr>
          <w:b/>
          <w:color w:val="auto"/>
        </w:rPr>
      </w:pPr>
      <w:bookmarkStart w:id="83" w:name="_Toc470263272"/>
      <w:r>
        <w:rPr>
          <w:rFonts w:hint="eastAsia"/>
          <w:b/>
          <w:color w:val="auto"/>
          <w:lang w:val="en-US" w:eastAsia="zh-CN"/>
        </w:rPr>
        <w:t>3</w:t>
      </w:r>
      <w:r>
        <w:rPr>
          <w:b/>
          <w:color w:val="auto"/>
        </w:rPr>
        <w:t>.2.5</w:t>
      </w:r>
      <w:r>
        <w:rPr>
          <w:rFonts w:hint="eastAsia"/>
          <w:b/>
          <w:color w:val="auto"/>
        </w:rPr>
        <w:t>土地利用现状</w:t>
      </w:r>
      <w:bookmarkEnd w:id="83"/>
    </w:p>
    <w:p>
      <w:pPr>
        <w:spacing w:line="360" w:lineRule="exact"/>
        <w:jc w:val="center"/>
        <w:rPr>
          <w:b/>
          <w:bCs/>
          <w:color w:val="auto"/>
          <w:sz w:val="21"/>
          <w:szCs w:val="21"/>
        </w:rPr>
      </w:pPr>
      <w:r>
        <w:rPr>
          <w:rFonts w:hint="eastAsia"/>
          <w:b/>
          <w:bCs/>
          <w:color w:val="auto"/>
          <w:sz w:val="21"/>
          <w:szCs w:val="21"/>
          <w:lang w:val="en-US" w:eastAsia="zh-CN"/>
        </w:rPr>
        <w:t>3</w:t>
      </w:r>
      <w:r>
        <w:rPr>
          <w:rFonts w:hint="eastAsia"/>
          <w:b/>
          <w:bCs/>
          <w:color w:val="auto"/>
          <w:sz w:val="21"/>
          <w:szCs w:val="21"/>
        </w:rPr>
        <w:t xml:space="preserve">-1 </w:t>
      </w:r>
      <w:r>
        <w:rPr>
          <w:rFonts w:hint="eastAsia"/>
          <w:b/>
          <w:bCs/>
          <w:color w:val="auto"/>
          <w:sz w:val="21"/>
          <w:szCs w:val="21"/>
          <w:lang w:val="en-US" w:eastAsia="zh-CN"/>
        </w:rPr>
        <w:t>泽雅风景名胜区藤云谷休闲农业园</w:t>
      </w:r>
      <w:r>
        <w:rPr>
          <w:rFonts w:hint="eastAsia"/>
          <w:b/>
          <w:bCs/>
          <w:color w:val="auto"/>
          <w:sz w:val="21"/>
          <w:szCs w:val="21"/>
        </w:rPr>
        <w:t>用地现状分类表</w:t>
      </w:r>
    </w:p>
    <w:tbl>
      <w:tblPr>
        <w:tblStyle w:val="9"/>
        <w:tblW w:w="8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59"/>
        <w:gridCol w:w="1977"/>
        <w:gridCol w:w="2346"/>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widowControl w:val="0"/>
              <w:spacing w:line="360" w:lineRule="exact"/>
              <w:jc w:val="center"/>
              <w:rPr>
                <w:rFonts w:cstheme="majorBidi"/>
                <w:color w:val="auto"/>
                <w:sz w:val="21"/>
                <w:szCs w:val="21"/>
              </w:rPr>
            </w:pPr>
            <w:r>
              <w:rPr>
                <w:rFonts w:hint="eastAsia" w:cstheme="majorBidi"/>
                <w:color w:val="auto"/>
                <w:sz w:val="21"/>
                <w:szCs w:val="21"/>
              </w:rPr>
              <w:t>序号</w:t>
            </w:r>
          </w:p>
        </w:tc>
        <w:tc>
          <w:tcPr>
            <w:tcW w:w="1459" w:type="dxa"/>
          </w:tcPr>
          <w:p>
            <w:pPr>
              <w:widowControl w:val="0"/>
              <w:spacing w:line="360" w:lineRule="exact"/>
              <w:jc w:val="center"/>
              <w:rPr>
                <w:rFonts w:cstheme="majorBidi"/>
                <w:color w:val="auto"/>
                <w:sz w:val="21"/>
                <w:szCs w:val="21"/>
              </w:rPr>
            </w:pPr>
            <w:r>
              <w:rPr>
                <w:rFonts w:hint="eastAsia" w:cstheme="majorBidi"/>
                <w:color w:val="auto"/>
                <w:sz w:val="21"/>
                <w:szCs w:val="21"/>
              </w:rPr>
              <w:t>用地代号</w:t>
            </w:r>
          </w:p>
        </w:tc>
        <w:tc>
          <w:tcPr>
            <w:tcW w:w="1977" w:type="dxa"/>
          </w:tcPr>
          <w:p>
            <w:pPr>
              <w:widowControl w:val="0"/>
              <w:spacing w:line="360" w:lineRule="exact"/>
              <w:jc w:val="center"/>
              <w:rPr>
                <w:rFonts w:cstheme="majorBidi"/>
                <w:color w:val="auto"/>
                <w:sz w:val="21"/>
                <w:szCs w:val="21"/>
              </w:rPr>
            </w:pPr>
            <w:r>
              <w:rPr>
                <w:rFonts w:hint="eastAsia" w:cstheme="majorBidi"/>
                <w:color w:val="auto"/>
                <w:sz w:val="21"/>
                <w:szCs w:val="21"/>
              </w:rPr>
              <w:t>用地名称</w:t>
            </w:r>
          </w:p>
        </w:tc>
        <w:tc>
          <w:tcPr>
            <w:tcW w:w="2346" w:type="dxa"/>
          </w:tcPr>
          <w:p>
            <w:pPr>
              <w:widowControl w:val="0"/>
              <w:spacing w:line="360" w:lineRule="exact"/>
              <w:jc w:val="center"/>
              <w:rPr>
                <w:rFonts w:cstheme="majorBidi"/>
                <w:color w:val="auto"/>
                <w:sz w:val="21"/>
                <w:szCs w:val="21"/>
              </w:rPr>
            </w:pPr>
            <w:r>
              <w:rPr>
                <w:rFonts w:hint="eastAsia" w:cstheme="majorBidi"/>
                <w:color w:val="auto"/>
                <w:sz w:val="21"/>
                <w:szCs w:val="21"/>
              </w:rPr>
              <w:t>用地面积（亩）</w:t>
            </w:r>
          </w:p>
        </w:tc>
        <w:tc>
          <w:tcPr>
            <w:tcW w:w="2324" w:type="dxa"/>
          </w:tcPr>
          <w:p>
            <w:pPr>
              <w:widowControl w:val="0"/>
              <w:spacing w:line="360" w:lineRule="exact"/>
              <w:jc w:val="center"/>
              <w:rPr>
                <w:rFonts w:cstheme="majorBidi"/>
                <w:color w:val="auto"/>
                <w:sz w:val="21"/>
                <w:szCs w:val="21"/>
              </w:rPr>
            </w:pPr>
            <w:r>
              <w:rPr>
                <w:rFonts w:hint="eastAsia" w:cstheme="majorBidi"/>
                <w:color w:val="auto"/>
                <w:sz w:val="21"/>
                <w:szCs w:val="21"/>
              </w:rPr>
              <w:t>用地比例（</w:t>
            </w:r>
            <w:r>
              <w:rPr>
                <w:rFonts w:cstheme="majorBidi"/>
                <w:color w:val="auto"/>
                <w:sz w:val="21"/>
                <w:szCs w:val="21"/>
              </w:rPr>
              <w:t>%</w:t>
            </w:r>
            <w:r>
              <w:rPr>
                <w:rFonts w:hint="eastAsia" w:cstheme="majorBidi"/>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widowControl w:val="0"/>
              <w:spacing w:line="360" w:lineRule="exact"/>
              <w:jc w:val="center"/>
              <w:rPr>
                <w:rFonts w:cstheme="majorBidi"/>
                <w:color w:val="auto"/>
                <w:sz w:val="21"/>
                <w:szCs w:val="21"/>
              </w:rPr>
            </w:pPr>
            <w:r>
              <w:rPr>
                <w:rFonts w:cstheme="majorBidi"/>
                <w:color w:val="auto"/>
                <w:sz w:val="21"/>
                <w:szCs w:val="21"/>
              </w:rPr>
              <w:t>1</w:t>
            </w:r>
          </w:p>
        </w:tc>
        <w:tc>
          <w:tcPr>
            <w:tcW w:w="1459" w:type="dxa"/>
          </w:tcPr>
          <w:p>
            <w:pPr>
              <w:widowControl w:val="0"/>
              <w:spacing w:line="360" w:lineRule="exact"/>
              <w:jc w:val="center"/>
              <w:rPr>
                <w:rFonts w:cstheme="majorBidi"/>
                <w:color w:val="auto"/>
                <w:sz w:val="21"/>
                <w:szCs w:val="21"/>
              </w:rPr>
            </w:pPr>
            <w:r>
              <w:rPr>
                <w:rFonts w:hint="eastAsia" w:cstheme="majorBidi"/>
                <w:color w:val="auto"/>
                <w:sz w:val="21"/>
                <w:szCs w:val="21"/>
              </w:rPr>
              <w:t>丁</w:t>
            </w:r>
          </w:p>
        </w:tc>
        <w:tc>
          <w:tcPr>
            <w:tcW w:w="1977" w:type="dxa"/>
          </w:tcPr>
          <w:p>
            <w:pPr>
              <w:widowControl w:val="0"/>
              <w:spacing w:line="360" w:lineRule="exact"/>
              <w:jc w:val="center"/>
              <w:rPr>
                <w:rFonts w:cstheme="majorBidi"/>
                <w:color w:val="auto"/>
                <w:sz w:val="21"/>
                <w:szCs w:val="21"/>
              </w:rPr>
            </w:pPr>
            <w:r>
              <w:rPr>
                <w:rFonts w:hint="eastAsia" w:cstheme="majorBidi"/>
                <w:color w:val="auto"/>
                <w:sz w:val="21"/>
                <w:szCs w:val="21"/>
              </w:rPr>
              <w:t>交通与工程用地</w:t>
            </w:r>
          </w:p>
        </w:tc>
        <w:tc>
          <w:tcPr>
            <w:tcW w:w="2346" w:type="dxa"/>
          </w:tcPr>
          <w:p>
            <w:pPr>
              <w:widowControl w:val="0"/>
              <w:spacing w:line="360" w:lineRule="exact"/>
              <w:ind w:firstLine="480"/>
              <w:rPr>
                <w:rFonts w:cstheme="majorBidi"/>
                <w:color w:val="auto"/>
                <w:sz w:val="21"/>
                <w:szCs w:val="21"/>
              </w:rPr>
            </w:pPr>
            <w:r>
              <w:rPr>
                <w:rFonts w:hint="eastAsia" w:cstheme="majorBidi"/>
                <w:color w:val="auto"/>
                <w:sz w:val="21"/>
                <w:szCs w:val="21"/>
              </w:rPr>
              <w:t>28.2</w:t>
            </w:r>
          </w:p>
        </w:tc>
        <w:tc>
          <w:tcPr>
            <w:tcW w:w="2324" w:type="dxa"/>
          </w:tcPr>
          <w:p>
            <w:pPr>
              <w:widowControl w:val="0"/>
              <w:spacing w:line="360" w:lineRule="exact"/>
              <w:ind w:firstLine="480"/>
              <w:rPr>
                <w:rFonts w:cstheme="majorBidi"/>
                <w:color w:val="auto"/>
                <w:sz w:val="21"/>
                <w:szCs w:val="21"/>
              </w:rPr>
            </w:pPr>
            <w:r>
              <w:rPr>
                <w:rFonts w:hint="eastAsia" w:cstheme="majorBidi"/>
                <w:color w:val="auto"/>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widowControl w:val="0"/>
              <w:spacing w:line="360" w:lineRule="exact"/>
              <w:jc w:val="center"/>
              <w:rPr>
                <w:rFonts w:cstheme="majorBidi"/>
                <w:color w:val="auto"/>
                <w:sz w:val="21"/>
                <w:szCs w:val="21"/>
              </w:rPr>
            </w:pPr>
            <w:r>
              <w:rPr>
                <w:rFonts w:cstheme="majorBidi"/>
                <w:color w:val="auto"/>
                <w:sz w:val="21"/>
                <w:szCs w:val="21"/>
              </w:rPr>
              <w:t>2</w:t>
            </w:r>
          </w:p>
        </w:tc>
        <w:tc>
          <w:tcPr>
            <w:tcW w:w="1459" w:type="dxa"/>
          </w:tcPr>
          <w:p>
            <w:pPr>
              <w:widowControl w:val="0"/>
              <w:spacing w:line="360" w:lineRule="exact"/>
              <w:jc w:val="center"/>
              <w:rPr>
                <w:rFonts w:cstheme="majorBidi"/>
                <w:color w:val="auto"/>
                <w:sz w:val="21"/>
                <w:szCs w:val="21"/>
              </w:rPr>
            </w:pPr>
            <w:r>
              <w:rPr>
                <w:rFonts w:hint="eastAsia" w:cstheme="majorBidi"/>
                <w:color w:val="auto"/>
                <w:sz w:val="21"/>
                <w:szCs w:val="21"/>
              </w:rPr>
              <w:t>戊</w:t>
            </w:r>
          </w:p>
        </w:tc>
        <w:tc>
          <w:tcPr>
            <w:tcW w:w="1977" w:type="dxa"/>
          </w:tcPr>
          <w:p>
            <w:pPr>
              <w:widowControl w:val="0"/>
              <w:spacing w:line="360" w:lineRule="exact"/>
              <w:jc w:val="center"/>
              <w:rPr>
                <w:rFonts w:cstheme="majorBidi"/>
                <w:color w:val="auto"/>
                <w:sz w:val="21"/>
                <w:szCs w:val="21"/>
              </w:rPr>
            </w:pPr>
            <w:r>
              <w:rPr>
                <w:rFonts w:hint="eastAsia" w:cstheme="majorBidi"/>
                <w:color w:val="auto"/>
                <w:sz w:val="21"/>
                <w:szCs w:val="21"/>
              </w:rPr>
              <w:t>林地</w:t>
            </w:r>
          </w:p>
        </w:tc>
        <w:tc>
          <w:tcPr>
            <w:tcW w:w="2346" w:type="dxa"/>
          </w:tcPr>
          <w:p>
            <w:pPr>
              <w:widowControl w:val="0"/>
              <w:spacing w:line="360" w:lineRule="exact"/>
              <w:ind w:firstLine="480"/>
              <w:rPr>
                <w:rFonts w:cstheme="majorBidi"/>
                <w:color w:val="auto"/>
                <w:sz w:val="21"/>
                <w:szCs w:val="21"/>
              </w:rPr>
            </w:pPr>
            <w:r>
              <w:rPr>
                <w:rFonts w:hint="eastAsia" w:cstheme="majorBidi"/>
                <w:color w:val="auto"/>
                <w:sz w:val="21"/>
                <w:szCs w:val="21"/>
              </w:rPr>
              <w:t>35</w:t>
            </w:r>
            <w:r>
              <w:rPr>
                <w:rFonts w:hint="eastAsia" w:cstheme="majorBidi"/>
                <w:color w:val="auto"/>
                <w:sz w:val="21"/>
                <w:szCs w:val="21"/>
                <w:lang w:val="en-US" w:eastAsia="zh-CN"/>
              </w:rPr>
              <w:t>3.2</w:t>
            </w:r>
          </w:p>
        </w:tc>
        <w:tc>
          <w:tcPr>
            <w:tcW w:w="2324" w:type="dxa"/>
          </w:tcPr>
          <w:p>
            <w:pPr>
              <w:widowControl w:val="0"/>
              <w:spacing w:line="360" w:lineRule="exact"/>
              <w:ind w:firstLine="480"/>
              <w:rPr>
                <w:rFonts w:cstheme="majorBidi"/>
                <w:color w:val="auto"/>
                <w:sz w:val="21"/>
                <w:szCs w:val="21"/>
              </w:rPr>
            </w:pPr>
            <w:r>
              <w:rPr>
                <w:rFonts w:hint="eastAsia" w:cstheme="majorBidi"/>
                <w:color w:val="auto"/>
                <w:sz w:val="21"/>
                <w:szCs w:val="21"/>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widowControl w:val="0"/>
              <w:spacing w:line="360" w:lineRule="exact"/>
              <w:jc w:val="center"/>
              <w:rPr>
                <w:rFonts w:cstheme="majorBidi"/>
                <w:color w:val="auto"/>
                <w:sz w:val="21"/>
                <w:szCs w:val="21"/>
              </w:rPr>
            </w:pPr>
            <w:r>
              <w:rPr>
                <w:rFonts w:cstheme="majorBidi"/>
                <w:color w:val="auto"/>
                <w:sz w:val="21"/>
                <w:szCs w:val="21"/>
              </w:rPr>
              <w:t>3</w:t>
            </w:r>
          </w:p>
        </w:tc>
        <w:tc>
          <w:tcPr>
            <w:tcW w:w="1459" w:type="dxa"/>
          </w:tcPr>
          <w:p>
            <w:pPr>
              <w:widowControl w:val="0"/>
              <w:spacing w:line="360" w:lineRule="exact"/>
              <w:jc w:val="center"/>
              <w:rPr>
                <w:rFonts w:cstheme="majorBidi"/>
                <w:color w:val="auto"/>
                <w:sz w:val="21"/>
                <w:szCs w:val="21"/>
              </w:rPr>
            </w:pPr>
            <w:r>
              <w:rPr>
                <w:rFonts w:hint="eastAsia" w:cstheme="majorBidi"/>
                <w:color w:val="auto"/>
                <w:sz w:val="21"/>
                <w:szCs w:val="21"/>
              </w:rPr>
              <w:t>庚</w:t>
            </w:r>
          </w:p>
        </w:tc>
        <w:tc>
          <w:tcPr>
            <w:tcW w:w="1977" w:type="dxa"/>
          </w:tcPr>
          <w:p>
            <w:pPr>
              <w:widowControl w:val="0"/>
              <w:spacing w:line="360" w:lineRule="exact"/>
              <w:jc w:val="center"/>
              <w:rPr>
                <w:rFonts w:cstheme="majorBidi"/>
                <w:color w:val="auto"/>
                <w:sz w:val="21"/>
                <w:szCs w:val="21"/>
              </w:rPr>
            </w:pPr>
            <w:r>
              <w:rPr>
                <w:rFonts w:hint="eastAsia" w:cstheme="majorBidi"/>
                <w:color w:val="auto"/>
                <w:sz w:val="21"/>
                <w:szCs w:val="21"/>
              </w:rPr>
              <w:t>耕地</w:t>
            </w:r>
          </w:p>
        </w:tc>
        <w:tc>
          <w:tcPr>
            <w:tcW w:w="2346" w:type="dxa"/>
          </w:tcPr>
          <w:p>
            <w:pPr>
              <w:widowControl w:val="0"/>
              <w:spacing w:line="360" w:lineRule="exact"/>
              <w:ind w:firstLine="480"/>
              <w:rPr>
                <w:rFonts w:cstheme="majorBidi"/>
                <w:color w:val="auto"/>
                <w:sz w:val="21"/>
                <w:szCs w:val="21"/>
              </w:rPr>
            </w:pPr>
            <w:r>
              <w:rPr>
                <w:rFonts w:hint="eastAsia" w:cstheme="majorBidi"/>
                <w:color w:val="auto"/>
                <w:sz w:val="21"/>
                <w:szCs w:val="21"/>
              </w:rPr>
              <w:t>698.3</w:t>
            </w:r>
          </w:p>
        </w:tc>
        <w:tc>
          <w:tcPr>
            <w:tcW w:w="2324" w:type="dxa"/>
          </w:tcPr>
          <w:p>
            <w:pPr>
              <w:widowControl w:val="0"/>
              <w:spacing w:line="360" w:lineRule="exact"/>
              <w:ind w:firstLine="480"/>
              <w:rPr>
                <w:rFonts w:cstheme="majorBidi"/>
                <w:color w:val="auto"/>
                <w:sz w:val="21"/>
                <w:szCs w:val="21"/>
              </w:rPr>
            </w:pPr>
            <w:r>
              <w:rPr>
                <w:rFonts w:hint="eastAsia" w:cstheme="majorBidi"/>
                <w:color w:val="auto"/>
                <w:sz w:val="21"/>
                <w:szCs w:val="21"/>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widowControl w:val="0"/>
              <w:spacing w:line="360" w:lineRule="exact"/>
              <w:jc w:val="center"/>
              <w:rPr>
                <w:rFonts w:cstheme="majorBidi"/>
                <w:color w:val="auto"/>
                <w:sz w:val="21"/>
                <w:szCs w:val="21"/>
              </w:rPr>
            </w:pPr>
            <w:r>
              <w:rPr>
                <w:rFonts w:hint="eastAsia" w:cstheme="majorBidi"/>
                <w:color w:val="auto"/>
                <w:sz w:val="21"/>
                <w:szCs w:val="21"/>
              </w:rPr>
              <w:t>4</w:t>
            </w:r>
          </w:p>
        </w:tc>
        <w:tc>
          <w:tcPr>
            <w:tcW w:w="1459" w:type="dxa"/>
          </w:tcPr>
          <w:p>
            <w:pPr>
              <w:widowControl w:val="0"/>
              <w:spacing w:line="360" w:lineRule="exact"/>
              <w:jc w:val="center"/>
              <w:rPr>
                <w:rFonts w:cstheme="majorBidi"/>
                <w:color w:val="auto"/>
                <w:sz w:val="21"/>
                <w:szCs w:val="21"/>
              </w:rPr>
            </w:pPr>
            <w:r>
              <w:rPr>
                <w:rFonts w:hint="eastAsia" w:cstheme="majorBidi"/>
                <w:color w:val="auto"/>
                <w:sz w:val="21"/>
                <w:szCs w:val="21"/>
              </w:rPr>
              <w:t>壬</w:t>
            </w:r>
          </w:p>
        </w:tc>
        <w:tc>
          <w:tcPr>
            <w:tcW w:w="1977" w:type="dxa"/>
          </w:tcPr>
          <w:p>
            <w:pPr>
              <w:widowControl w:val="0"/>
              <w:spacing w:line="360" w:lineRule="exact"/>
              <w:jc w:val="center"/>
              <w:rPr>
                <w:rFonts w:cstheme="majorBidi"/>
                <w:color w:val="auto"/>
                <w:sz w:val="21"/>
                <w:szCs w:val="21"/>
              </w:rPr>
            </w:pPr>
            <w:r>
              <w:rPr>
                <w:rFonts w:hint="eastAsia" w:cstheme="majorBidi"/>
                <w:color w:val="auto"/>
                <w:sz w:val="21"/>
                <w:szCs w:val="21"/>
              </w:rPr>
              <w:t>水域</w:t>
            </w:r>
          </w:p>
        </w:tc>
        <w:tc>
          <w:tcPr>
            <w:tcW w:w="2346" w:type="dxa"/>
          </w:tcPr>
          <w:p>
            <w:pPr>
              <w:widowControl w:val="0"/>
              <w:spacing w:line="360" w:lineRule="exact"/>
              <w:ind w:firstLine="480"/>
              <w:rPr>
                <w:rFonts w:cstheme="majorBidi"/>
                <w:color w:val="auto"/>
                <w:sz w:val="21"/>
                <w:szCs w:val="21"/>
              </w:rPr>
            </w:pPr>
            <w:r>
              <w:rPr>
                <w:rFonts w:hint="eastAsia" w:cstheme="majorBidi"/>
                <w:color w:val="auto"/>
                <w:sz w:val="21"/>
                <w:szCs w:val="21"/>
              </w:rPr>
              <w:t>1.</w:t>
            </w:r>
            <w:r>
              <w:rPr>
                <w:rFonts w:hint="eastAsia" w:cstheme="majorBidi"/>
                <w:color w:val="auto"/>
                <w:sz w:val="21"/>
                <w:szCs w:val="21"/>
                <w:lang w:val="en-US" w:eastAsia="zh-CN"/>
              </w:rPr>
              <w:t>3</w:t>
            </w:r>
          </w:p>
        </w:tc>
        <w:tc>
          <w:tcPr>
            <w:tcW w:w="2324" w:type="dxa"/>
          </w:tcPr>
          <w:p>
            <w:pPr>
              <w:widowControl w:val="0"/>
              <w:spacing w:line="360" w:lineRule="exact"/>
              <w:ind w:firstLine="480"/>
              <w:rPr>
                <w:rFonts w:cstheme="majorBidi"/>
                <w:color w:val="auto"/>
                <w:sz w:val="21"/>
                <w:szCs w:val="21"/>
              </w:rPr>
            </w:pPr>
            <w:r>
              <w:rPr>
                <w:rFonts w:hint="eastAsia" w:cstheme="majorBidi"/>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2" w:type="dxa"/>
            <w:gridSpan w:val="3"/>
          </w:tcPr>
          <w:p>
            <w:pPr>
              <w:widowControl w:val="0"/>
              <w:spacing w:line="360" w:lineRule="exact"/>
              <w:ind w:firstLine="480"/>
              <w:jc w:val="center"/>
              <w:rPr>
                <w:rFonts w:cstheme="majorBidi"/>
                <w:color w:val="auto"/>
                <w:sz w:val="21"/>
                <w:szCs w:val="21"/>
              </w:rPr>
            </w:pPr>
            <w:r>
              <w:rPr>
                <w:rFonts w:hint="eastAsia" w:cstheme="majorBidi"/>
                <w:color w:val="auto"/>
                <w:sz w:val="21"/>
                <w:szCs w:val="21"/>
              </w:rPr>
              <w:t>总计</w:t>
            </w:r>
          </w:p>
        </w:tc>
        <w:tc>
          <w:tcPr>
            <w:tcW w:w="2346" w:type="dxa"/>
          </w:tcPr>
          <w:p>
            <w:pPr>
              <w:widowControl w:val="0"/>
              <w:spacing w:line="360" w:lineRule="exact"/>
              <w:ind w:firstLine="480"/>
              <w:rPr>
                <w:rFonts w:cstheme="majorBidi"/>
                <w:color w:val="auto"/>
                <w:sz w:val="21"/>
                <w:szCs w:val="21"/>
              </w:rPr>
            </w:pPr>
            <w:r>
              <w:rPr>
                <w:rFonts w:hint="eastAsia" w:cstheme="majorBidi"/>
                <w:color w:val="auto"/>
                <w:sz w:val="21"/>
                <w:szCs w:val="21"/>
              </w:rPr>
              <w:t>1081</w:t>
            </w:r>
          </w:p>
        </w:tc>
        <w:tc>
          <w:tcPr>
            <w:tcW w:w="2324" w:type="dxa"/>
          </w:tcPr>
          <w:p>
            <w:pPr>
              <w:widowControl w:val="0"/>
              <w:spacing w:line="360" w:lineRule="exact"/>
              <w:ind w:firstLine="480"/>
              <w:rPr>
                <w:rFonts w:cstheme="majorBidi"/>
                <w:color w:val="auto"/>
                <w:sz w:val="21"/>
                <w:szCs w:val="21"/>
              </w:rPr>
            </w:pPr>
            <w:r>
              <w:rPr>
                <w:rFonts w:cstheme="majorBidi"/>
                <w:color w:val="auto"/>
                <w:sz w:val="21"/>
                <w:szCs w:val="21"/>
              </w:rPr>
              <w:t>100</w:t>
            </w:r>
          </w:p>
        </w:tc>
      </w:tr>
    </w:tbl>
    <w:p>
      <w:pPr>
        <w:spacing w:line="360" w:lineRule="exact"/>
        <w:rPr>
          <w:b/>
          <w:color w:val="auto"/>
        </w:rPr>
      </w:pPr>
      <w:bookmarkStart w:id="84" w:name="_Toc470263273"/>
      <w:r>
        <w:rPr>
          <w:rFonts w:hint="eastAsia"/>
          <w:b/>
          <w:color w:val="auto"/>
          <w:lang w:val="en-US" w:eastAsia="zh-CN"/>
        </w:rPr>
        <w:t>3</w:t>
      </w:r>
      <w:r>
        <w:rPr>
          <w:b/>
          <w:color w:val="auto"/>
        </w:rPr>
        <w:t>.2.6</w:t>
      </w:r>
      <w:r>
        <w:rPr>
          <w:rFonts w:hint="eastAsia"/>
          <w:b/>
          <w:color w:val="auto"/>
        </w:rPr>
        <w:t>道路交通现状</w:t>
      </w:r>
      <w:bookmarkEnd w:id="84"/>
    </w:p>
    <w:p>
      <w:pPr>
        <w:spacing w:line="360" w:lineRule="exact"/>
        <w:ind w:firstLine="480" w:firstLineChars="200"/>
        <w:rPr>
          <w:color w:val="auto"/>
        </w:rPr>
      </w:pPr>
      <w:r>
        <w:rPr>
          <w:rFonts w:hint="eastAsia"/>
          <w:color w:val="auto"/>
        </w:rPr>
        <w:t>目前对外交通车行道为3m宽的乡村水泥道路，路面整洁，连接瓯湖线。</w:t>
      </w:r>
    </w:p>
    <w:p>
      <w:pPr>
        <w:spacing w:line="360" w:lineRule="exact"/>
        <w:ind w:firstLine="480" w:firstLineChars="200"/>
        <w:rPr>
          <w:color w:val="auto"/>
        </w:rPr>
      </w:pPr>
      <w:r>
        <w:rPr>
          <w:rFonts w:hint="eastAsia"/>
          <w:color w:val="auto"/>
          <w:lang w:eastAsia="zh-CN"/>
        </w:rPr>
        <w:t>农业园</w:t>
      </w:r>
      <w:r>
        <w:rPr>
          <w:rFonts w:hint="eastAsia"/>
          <w:color w:val="auto"/>
        </w:rPr>
        <w:t>范围内车行道路为农机路，未形成环路,其余各区块间有</w:t>
      </w:r>
      <w:r>
        <w:rPr>
          <w:color w:val="auto"/>
        </w:rPr>
        <w:t>1.0-1.5</w:t>
      </w:r>
      <w:r>
        <w:rPr>
          <w:rFonts w:hint="eastAsia"/>
          <w:color w:val="auto"/>
        </w:rPr>
        <w:t>m宽的游步道可达，路面多为石材。整个</w:t>
      </w:r>
      <w:r>
        <w:rPr>
          <w:rFonts w:hint="eastAsia"/>
          <w:color w:val="auto"/>
          <w:lang w:eastAsia="zh-CN"/>
        </w:rPr>
        <w:t>农业园</w:t>
      </w:r>
      <w:r>
        <w:rPr>
          <w:rFonts w:hint="eastAsia"/>
          <w:color w:val="auto"/>
        </w:rPr>
        <w:t>缺少完整的交通道路系统，无法形成沟通各区块的游览交通网络。</w:t>
      </w:r>
    </w:p>
    <w:p>
      <w:pPr>
        <w:pStyle w:val="3"/>
        <w:spacing w:line="360" w:lineRule="exact"/>
        <w:rPr>
          <w:color w:val="auto"/>
        </w:rPr>
      </w:pPr>
      <w:bookmarkStart w:id="85" w:name="_Toc13243"/>
      <w:bookmarkStart w:id="86" w:name="_Toc29408"/>
      <w:bookmarkStart w:id="87" w:name="_Toc30590"/>
      <w:bookmarkStart w:id="88" w:name="_Toc32503"/>
      <w:bookmarkStart w:id="89" w:name="_Toc5354"/>
      <w:r>
        <w:rPr>
          <w:rFonts w:hint="eastAsia"/>
          <w:color w:val="auto"/>
          <w:lang w:val="en-US" w:eastAsia="zh-CN"/>
        </w:rPr>
        <w:t>3</w:t>
      </w:r>
      <w:r>
        <w:rPr>
          <w:rFonts w:hint="eastAsia"/>
          <w:color w:val="auto"/>
        </w:rPr>
        <w:t>.3风景资源及评价</w:t>
      </w:r>
      <w:bookmarkEnd w:id="85"/>
      <w:bookmarkEnd w:id="86"/>
      <w:bookmarkEnd w:id="87"/>
      <w:bookmarkEnd w:id="88"/>
      <w:bookmarkEnd w:id="89"/>
    </w:p>
    <w:p>
      <w:pPr>
        <w:spacing w:line="360" w:lineRule="exact"/>
        <w:ind w:firstLine="480" w:firstLineChars="200"/>
        <w:rPr>
          <w:color w:val="auto"/>
        </w:rPr>
      </w:pPr>
      <w:r>
        <w:rPr>
          <w:rFonts w:hint="eastAsia"/>
          <w:color w:val="auto"/>
          <w:lang w:eastAsia="zh-CN"/>
        </w:rPr>
        <w:t>农业园</w:t>
      </w:r>
      <w:r>
        <w:rPr>
          <w:rFonts w:hint="eastAsia"/>
          <w:color w:val="auto"/>
        </w:rPr>
        <w:t>拥有优美的梯田景观，有山巅地貌特征，视野开阔，云海景观优良，视线范围内山林茂盛，古道贯穿其间。此外，</w:t>
      </w:r>
      <w:r>
        <w:rPr>
          <w:rFonts w:hint="eastAsia"/>
          <w:color w:val="auto"/>
          <w:lang w:eastAsia="zh-CN"/>
        </w:rPr>
        <w:t>农业园</w:t>
      </w:r>
      <w:r>
        <w:rPr>
          <w:rFonts w:hint="eastAsia"/>
          <w:color w:val="auto"/>
        </w:rPr>
        <w:t>内人工种植部分茶叶、大片果园与高山蔬菜也形成了优美农业景观。统计</w:t>
      </w:r>
      <w:r>
        <w:rPr>
          <w:rFonts w:hint="eastAsia"/>
          <w:color w:val="auto"/>
          <w:lang w:eastAsia="zh-CN"/>
        </w:rPr>
        <w:t>农业园</w:t>
      </w:r>
      <w:r>
        <w:rPr>
          <w:rFonts w:hint="eastAsia"/>
          <w:color w:val="auto"/>
        </w:rPr>
        <w:t>内景观资源分布共5处，根据景源等级划分：三级景源：云海、竹林、果林；四级景源：古道、梯田、大寺庵。</w:t>
      </w:r>
    </w:p>
    <w:p>
      <w:pPr>
        <w:pStyle w:val="3"/>
        <w:spacing w:line="360" w:lineRule="exact"/>
        <w:rPr>
          <w:color w:val="auto"/>
        </w:rPr>
      </w:pPr>
      <w:bookmarkStart w:id="90" w:name="_Toc2306"/>
      <w:bookmarkStart w:id="91" w:name="_Toc20962"/>
      <w:bookmarkStart w:id="92" w:name="_Toc29565"/>
      <w:bookmarkStart w:id="93" w:name="_Toc27145"/>
      <w:bookmarkStart w:id="94" w:name="_Toc4955"/>
      <w:r>
        <w:rPr>
          <w:rFonts w:hint="eastAsia"/>
          <w:color w:val="auto"/>
          <w:lang w:val="en-US" w:eastAsia="zh-CN"/>
        </w:rPr>
        <w:t>3</w:t>
      </w:r>
      <w:r>
        <w:rPr>
          <w:rFonts w:hint="eastAsia"/>
          <w:color w:val="auto"/>
        </w:rPr>
        <w:t>.4上位规划解读</w:t>
      </w:r>
      <w:bookmarkEnd w:id="90"/>
      <w:bookmarkEnd w:id="91"/>
      <w:bookmarkEnd w:id="92"/>
      <w:bookmarkEnd w:id="93"/>
      <w:bookmarkEnd w:id="94"/>
    </w:p>
    <w:p>
      <w:pPr>
        <w:spacing w:line="360" w:lineRule="exact"/>
        <w:ind w:firstLine="480" w:firstLineChars="200"/>
        <w:rPr>
          <w:bCs/>
          <w:color w:val="auto"/>
        </w:rPr>
      </w:pPr>
      <w:r>
        <w:rPr>
          <w:rFonts w:hint="eastAsia"/>
          <w:bCs/>
          <w:color w:val="auto"/>
        </w:rPr>
        <w:t>《泽雅风景名胜区总体规划（2004-2020年）》中泽雅风景名胜区定位为以群瀑、碧瀑、幽谷为特色、融古老的水碓造纸文化、朴野的瓯越山村风情于一体，以游光、度假、科普为主要功能的城郊型省级风景名胜区。</w:t>
      </w:r>
    </w:p>
    <w:p>
      <w:pPr>
        <w:spacing w:line="360" w:lineRule="exact"/>
        <w:ind w:firstLine="480" w:firstLineChars="200"/>
        <w:rPr>
          <w:bCs/>
          <w:color w:val="auto"/>
        </w:rPr>
      </w:pPr>
      <w:r>
        <w:rPr>
          <w:rFonts w:hint="eastAsia"/>
          <w:bCs/>
          <w:color w:val="auto"/>
        </w:rPr>
        <w:t>总体规划中对黄山村的规划是作为发展控制区和重点建设景区范围，可以安排同风景名胜区性质与容量相一致的各项旅游设施及基地，需要通过进一步</w:t>
      </w:r>
      <w:r>
        <w:rPr>
          <w:rFonts w:hint="eastAsia"/>
          <w:bCs/>
          <w:color w:val="auto"/>
          <w:lang w:eastAsia="zh-CN"/>
        </w:rPr>
        <w:t>设计</w:t>
      </w:r>
      <w:r>
        <w:rPr>
          <w:rFonts w:hint="eastAsia"/>
          <w:bCs/>
          <w:color w:val="auto"/>
        </w:rPr>
        <w:t>从而对其进行有序合理的开发建设。</w:t>
      </w:r>
    </w:p>
    <w:p>
      <w:pPr>
        <w:pStyle w:val="3"/>
        <w:spacing w:line="360" w:lineRule="exact"/>
        <w:rPr>
          <w:color w:val="auto"/>
        </w:rPr>
      </w:pPr>
      <w:bookmarkStart w:id="95" w:name="_Toc25982"/>
      <w:bookmarkStart w:id="96" w:name="_Toc20180"/>
      <w:bookmarkStart w:id="97" w:name="_Toc21103"/>
      <w:bookmarkStart w:id="98" w:name="_Toc23014"/>
      <w:bookmarkStart w:id="99" w:name="_Toc32091"/>
      <w:r>
        <w:rPr>
          <w:rFonts w:hint="eastAsia"/>
          <w:color w:val="auto"/>
          <w:lang w:val="en-US" w:eastAsia="zh-CN"/>
        </w:rPr>
        <w:t>3</w:t>
      </w:r>
      <w:r>
        <w:rPr>
          <w:rFonts w:hint="eastAsia"/>
          <w:color w:val="auto"/>
        </w:rPr>
        <w:t>.5现状条件评价</w:t>
      </w:r>
      <w:bookmarkEnd w:id="95"/>
      <w:bookmarkEnd w:id="96"/>
      <w:bookmarkEnd w:id="97"/>
      <w:bookmarkEnd w:id="98"/>
      <w:bookmarkEnd w:id="99"/>
    </w:p>
    <w:p>
      <w:pPr>
        <w:spacing w:line="360" w:lineRule="exact"/>
        <w:rPr>
          <w:b/>
          <w:bCs/>
          <w:color w:val="auto"/>
        </w:rPr>
      </w:pPr>
      <w:r>
        <w:rPr>
          <w:rFonts w:hint="eastAsia"/>
          <w:b/>
          <w:bCs/>
          <w:color w:val="auto"/>
          <w:lang w:val="en-US" w:eastAsia="zh-CN"/>
        </w:rPr>
        <w:t>3</w:t>
      </w:r>
      <w:r>
        <w:rPr>
          <w:rFonts w:hint="eastAsia"/>
          <w:b/>
          <w:bCs/>
          <w:color w:val="auto"/>
        </w:rPr>
        <w:t>.5.1优势与机遇</w:t>
      </w:r>
    </w:p>
    <w:p>
      <w:pPr>
        <w:spacing w:line="360" w:lineRule="exact"/>
        <w:ind w:firstLine="480" w:firstLineChars="200"/>
        <w:rPr>
          <w:bCs/>
          <w:color w:val="auto"/>
        </w:rPr>
      </w:pPr>
      <w:r>
        <w:rPr>
          <w:rFonts w:hint="eastAsia"/>
          <w:bCs/>
          <w:color w:val="auto"/>
        </w:rPr>
        <w:t>（1）环境优势</w:t>
      </w:r>
    </w:p>
    <w:p>
      <w:pPr>
        <w:spacing w:line="360" w:lineRule="exact"/>
        <w:ind w:firstLine="480" w:firstLineChars="200"/>
        <w:rPr>
          <w:color w:val="auto"/>
        </w:rPr>
      </w:pPr>
      <w:r>
        <w:rPr>
          <w:rFonts w:hint="eastAsia"/>
          <w:color w:val="auto"/>
          <w:lang w:eastAsia="zh-CN"/>
        </w:rPr>
        <w:t>农业园</w:t>
      </w:r>
      <w:r>
        <w:rPr>
          <w:rFonts w:hint="eastAsia"/>
          <w:color w:val="auto"/>
        </w:rPr>
        <w:t>环境质量高，冬暖夏凉，山巅风光秀丽，植被覆盖良好，森林覆盖率高，是温州市度假避暑优质之选。</w:t>
      </w:r>
    </w:p>
    <w:p>
      <w:pPr>
        <w:spacing w:line="360" w:lineRule="exact"/>
        <w:ind w:firstLine="480" w:firstLineChars="200"/>
        <w:rPr>
          <w:bCs/>
          <w:color w:val="auto"/>
        </w:rPr>
      </w:pPr>
      <w:r>
        <w:rPr>
          <w:rFonts w:hint="eastAsia"/>
          <w:bCs/>
          <w:color w:val="auto"/>
        </w:rPr>
        <w:t>（2）地理优势</w:t>
      </w:r>
    </w:p>
    <w:p>
      <w:pPr>
        <w:spacing w:line="360" w:lineRule="exact"/>
        <w:ind w:firstLine="480" w:firstLineChars="200"/>
        <w:rPr>
          <w:color w:val="auto"/>
        </w:rPr>
      </w:pPr>
      <w:r>
        <w:rPr>
          <w:rFonts w:hint="eastAsia"/>
          <w:bCs/>
          <w:color w:val="auto"/>
          <w:lang w:eastAsia="zh-CN"/>
        </w:rPr>
        <w:t>农业园</w:t>
      </w:r>
      <w:r>
        <w:rPr>
          <w:rFonts w:hint="eastAsia"/>
          <w:bCs/>
          <w:color w:val="auto"/>
        </w:rPr>
        <w:t>地理位置优越，区位适中，交通便捷</w:t>
      </w:r>
      <w:r>
        <w:rPr>
          <w:rFonts w:hint="eastAsia"/>
          <w:color w:val="auto"/>
        </w:rPr>
        <w:t>，东连纸山景区，西接崎云景区，北靠泽雅湖、金坑峡、七瀑涧等著名景区。</w:t>
      </w:r>
    </w:p>
    <w:p>
      <w:pPr>
        <w:spacing w:line="360" w:lineRule="exact"/>
        <w:ind w:firstLine="480" w:firstLineChars="200"/>
        <w:rPr>
          <w:bCs/>
          <w:color w:val="auto"/>
        </w:rPr>
      </w:pPr>
      <w:r>
        <w:rPr>
          <w:rFonts w:hint="eastAsia"/>
          <w:bCs/>
          <w:color w:val="auto"/>
        </w:rPr>
        <w:t>（3）区位优势</w:t>
      </w:r>
    </w:p>
    <w:p>
      <w:pPr>
        <w:spacing w:line="360" w:lineRule="exact"/>
        <w:ind w:firstLine="480" w:firstLineChars="200"/>
        <w:rPr>
          <w:color w:val="auto"/>
        </w:rPr>
      </w:pPr>
      <w:r>
        <w:rPr>
          <w:rFonts w:hint="eastAsia"/>
          <w:color w:val="auto"/>
          <w:lang w:eastAsia="zh-CN"/>
        </w:rPr>
        <w:t>农业园</w:t>
      </w:r>
      <w:r>
        <w:rPr>
          <w:rFonts w:hint="eastAsia"/>
          <w:color w:val="auto"/>
        </w:rPr>
        <w:t>隶属于国家4A级旅游区和省级风景名胜区内，且瓯海区经济繁荣，群众消费能力较高。</w:t>
      </w:r>
    </w:p>
    <w:p>
      <w:pPr>
        <w:spacing w:line="360" w:lineRule="exact"/>
        <w:ind w:firstLine="480" w:firstLineChars="200"/>
        <w:rPr>
          <w:bCs/>
          <w:color w:val="auto"/>
        </w:rPr>
      </w:pPr>
      <w:r>
        <w:rPr>
          <w:rFonts w:hint="eastAsia"/>
          <w:bCs/>
          <w:color w:val="auto"/>
        </w:rPr>
        <w:t>（4）政策优势</w:t>
      </w:r>
    </w:p>
    <w:p>
      <w:pPr>
        <w:spacing w:line="360" w:lineRule="exact"/>
        <w:ind w:firstLine="480" w:firstLineChars="200"/>
        <w:rPr>
          <w:color w:val="auto"/>
        </w:rPr>
      </w:pPr>
      <w:r>
        <w:rPr>
          <w:rFonts w:hint="eastAsia"/>
          <w:bCs/>
          <w:color w:val="auto"/>
        </w:rPr>
        <w:t>瓯海区及泽雅镇领导十分重视</w:t>
      </w:r>
      <w:r>
        <w:rPr>
          <w:rFonts w:hint="eastAsia"/>
          <w:bCs/>
          <w:color w:val="auto"/>
          <w:lang w:val="en-US" w:eastAsia="zh-CN"/>
        </w:rPr>
        <w:t>泽雅风景名胜区</w:t>
      </w:r>
      <w:r>
        <w:rPr>
          <w:rFonts w:hint="eastAsia"/>
          <w:color w:val="auto"/>
          <w:lang w:eastAsia="zh-CN"/>
        </w:rPr>
        <w:t>藤云谷休闲农业园</w:t>
      </w:r>
      <w:r>
        <w:rPr>
          <w:rFonts w:hint="eastAsia"/>
          <w:color w:val="auto"/>
        </w:rPr>
        <w:t>的发展，</w:t>
      </w:r>
      <w:r>
        <w:rPr>
          <w:rFonts w:hint="eastAsia"/>
          <w:bCs/>
          <w:color w:val="auto"/>
        </w:rPr>
        <w:t>并得到了区政府、市政府的大力支持，给予了优惠政策，开发建设前景光明。</w:t>
      </w:r>
    </w:p>
    <w:p>
      <w:pPr>
        <w:spacing w:line="360" w:lineRule="exact"/>
        <w:rPr>
          <w:b/>
          <w:bCs/>
          <w:color w:val="auto"/>
        </w:rPr>
      </w:pPr>
      <w:r>
        <w:rPr>
          <w:rFonts w:hint="eastAsia"/>
          <w:b/>
          <w:bCs/>
          <w:color w:val="auto"/>
          <w:lang w:val="en-US" w:eastAsia="zh-CN"/>
        </w:rPr>
        <w:t>3</w:t>
      </w:r>
      <w:r>
        <w:rPr>
          <w:rFonts w:hint="eastAsia"/>
          <w:b/>
          <w:bCs/>
          <w:color w:val="auto"/>
        </w:rPr>
        <w:t>.5.2需解决的问题</w:t>
      </w:r>
    </w:p>
    <w:p>
      <w:pPr>
        <w:numPr>
          <w:ilvl w:val="0"/>
          <w:numId w:val="3"/>
        </w:numPr>
        <w:spacing w:line="360" w:lineRule="exact"/>
        <w:ind w:firstLine="480" w:firstLineChars="200"/>
        <w:rPr>
          <w:rFonts w:hint="eastAsia"/>
          <w:bCs/>
          <w:color w:val="auto"/>
          <w:lang w:eastAsia="zh-CN"/>
        </w:rPr>
      </w:pPr>
      <w:r>
        <w:rPr>
          <w:rFonts w:hint="eastAsia"/>
          <w:bCs/>
          <w:color w:val="auto"/>
          <w:lang w:eastAsia="zh-CN"/>
        </w:rPr>
        <w:t>农业园位于高地，取水较难。</w:t>
      </w:r>
    </w:p>
    <w:p>
      <w:pPr>
        <w:spacing w:line="360" w:lineRule="exact"/>
        <w:ind w:firstLine="480" w:firstLineChars="200"/>
        <w:rPr>
          <w:bCs/>
          <w:color w:val="auto"/>
        </w:rPr>
      </w:pPr>
      <w:r>
        <w:rPr>
          <w:rFonts w:hint="eastAsia"/>
          <w:bCs/>
          <w:color w:val="auto"/>
        </w:rPr>
        <w:t>（</w:t>
      </w:r>
      <w:r>
        <w:rPr>
          <w:rFonts w:hint="eastAsia"/>
          <w:bCs/>
          <w:color w:val="auto"/>
          <w:lang w:val="en-US" w:eastAsia="zh-CN"/>
        </w:rPr>
        <w:t>2</w:t>
      </w:r>
      <w:r>
        <w:rPr>
          <w:rFonts w:hint="eastAsia"/>
          <w:bCs/>
          <w:color w:val="auto"/>
        </w:rPr>
        <w:t>）旅游基础设施滞后</w:t>
      </w:r>
    </w:p>
    <w:p>
      <w:pPr>
        <w:spacing w:line="360" w:lineRule="exact"/>
        <w:ind w:firstLine="480" w:firstLineChars="200"/>
        <w:rPr>
          <w:bCs/>
          <w:color w:val="auto"/>
        </w:rPr>
      </w:pPr>
      <w:r>
        <w:rPr>
          <w:rFonts w:hint="eastAsia"/>
          <w:bCs/>
          <w:color w:val="auto"/>
          <w:lang w:eastAsia="zh-CN"/>
        </w:rPr>
        <w:t>农业园</w:t>
      </w:r>
      <w:r>
        <w:rPr>
          <w:rFonts w:hint="eastAsia"/>
          <w:bCs/>
          <w:color w:val="auto"/>
        </w:rPr>
        <w:t>内旅游基础建设相对滞后，道路交通未形成环线，缺少公共游赏建筑，相关配套设施缺失。</w:t>
      </w:r>
    </w:p>
    <w:p>
      <w:pPr>
        <w:spacing w:line="360" w:lineRule="exact"/>
        <w:ind w:firstLine="480" w:firstLineChars="200"/>
        <w:rPr>
          <w:bCs/>
          <w:color w:val="auto"/>
        </w:rPr>
      </w:pPr>
      <w:r>
        <w:rPr>
          <w:rFonts w:hint="eastAsia"/>
          <w:bCs/>
          <w:color w:val="auto"/>
        </w:rPr>
        <w:t>（</w:t>
      </w:r>
      <w:r>
        <w:rPr>
          <w:rFonts w:hint="eastAsia"/>
          <w:bCs/>
          <w:color w:val="auto"/>
          <w:lang w:val="en-US" w:eastAsia="zh-CN"/>
        </w:rPr>
        <w:t>3</w:t>
      </w:r>
      <w:r>
        <w:rPr>
          <w:rFonts w:hint="eastAsia"/>
          <w:bCs/>
          <w:color w:val="auto"/>
        </w:rPr>
        <w:t>）旅游资源开发深度不够，规模较小</w:t>
      </w:r>
    </w:p>
    <w:p>
      <w:pPr>
        <w:spacing w:line="360" w:lineRule="exact"/>
        <w:ind w:firstLine="480" w:firstLineChars="200"/>
        <w:rPr>
          <w:bCs/>
          <w:color w:val="auto"/>
        </w:rPr>
      </w:pPr>
      <w:r>
        <w:rPr>
          <w:rFonts w:hint="eastAsia"/>
          <w:bCs/>
          <w:color w:val="auto"/>
        </w:rPr>
        <w:t>黄山村内有梯田、果林、云海、古道等优秀旅游资源，但未被充分利用，开发力度不够。土地性质大多数为农保地。</w:t>
      </w:r>
    </w:p>
    <w:p>
      <w:pPr>
        <w:spacing w:line="360" w:lineRule="exact"/>
        <w:ind w:firstLine="480" w:firstLineChars="200"/>
        <w:rPr>
          <w:bCs/>
          <w:color w:val="auto"/>
        </w:rPr>
      </w:pPr>
      <w:r>
        <w:rPr>
          <w:rFonts w:hint="eastAsia"/>
          <w:bCs/>
          <w:color w:val="auto"/>
        </w:rPr>
        <w:t>（</w:t>
      </w:r>
      <w:r>
        <w:rPr>
          <w:rFonts w:hint="eastAsia"/>
          <w:bCs/>
          <w:color w:val="auto"/>
          <w:lang w:val="en-US" w:eastAsia="zh-CN"/>
        </w:rPr>
        <w:t>4</w:t>
      </w:r>
      <w:r>
        <w:rPr>
          <w:rFonts w:hint="eastAsia"/>
          <w:bCs/>
          <w:color w:val="auto"/>
        </w:rPr>
        <w:t>）</w:t>
      </w:r>
      <w:r>
        <w:rPr>
          <w:rFonts w:hint="eastAsia"/>
          <w:bCs/>
          <w:color w:val="auto"/>
          <w:lang w:eastAsia="zh-CN"/>
        </w:rPr>
        <w:t>农业园原有</w:t>
      </w:r>
      <w:r>
        <w:rPr>
          <w:rFonts w:hint="eastAsia"/>
          <w:bCs/>
          <w:color w:val="auto"/>
        </w:rPr>
        <w:t>定位不明，缺少特色</w:t>
      </w:r>
    </w:p>
    <w:p>
      <w:pPr>
        <w:spacing w:line="360" w:lineRule="exact"/>
        <w:ind w:firstLine="480" w:firstLineChars="200"/>
        <w:rPr>
          <w:rFonts w:hint="eastAsia"/>
          <w:color w:val="auto"/>
        </w:rPr>
      </w:pPr>
      <w:r>
        <w:rPr>
          <w:rFonts w:hint="eastAsia"/>
          <w:bCs/>
          <w:color w:val="auto"/>
          <w:lang w:eastAsia="zh-CN"/>
        </w:rPr>
        <w:t>农业园</w:t>
      </w:r>
      <w:r>
        <w:rPr>
          <w:rFonts w:hint="eastAsia"/>
          <w:bCs/>
          <w:color w:val="auto"/>
        </w:rPr>
        <w:t>投入不足，宣传不力，已有的农业经济未形成品牌力量，在与其他景点竞争中缺少特色，且知名度不高。</w:t>
      </w:r>
    </w:p>
    <w:p>
      <w:pPr>
        <w:pStyle w:val="2"/>
        <w:rPr>
          <w:color w:val="auto"/>
        </w:rPr>
      </w:pPr>
      <w:bookmarkStart w:id="100" w:name="_Toc29867"/>
      <w:bookmarkStart w:id="101" w:name="_Toc32460"/>
      <w:bookmarkStart w:id="102" w:name="_Toc19935"/>
      <w:bookmarkStart w:id="103" w:name="_Toc22469"/>
      <w:r>
        <w:rPr>
          <w:rFonts w:hint="eastAsia"/>
          <w:color w:val="auto"/>
          <w:lang w:val="en-US" w:eastAsia="zh-CN"/>
        </w:rPr>
        <w:t>4</w:t>
      </w:r>
      <w:r>
        <w:rPr>
          <w:rFonts w:hint="eastAsia"/>
          <w:color w:val="auto"/>
        </w:rPr>
        <w:t>.</w:t>
      </w:r>
      <w:r>
        <w:rPr>
          <w:rFonts w:hint="eastAsia"/>
          <w:color w:val="auto"/>
          <w:lang w:eastAsia="zh-CN"/>
        </w:rPr>
        <w:t>设计定位与主题</w:t>
      </w:r>
      <w:bookmarkEnd w:id="100"/>
      <w:bookmarkEnd w:id="101"/>
      <w:bookmarkEnd w:id="102"/>
      <w:bookmarkEnd w:id="103"/>
    </w:p>
    <w:p>
      <w:pPr>
        <w:pStyle w:val="3"/>
        <w:spacing w:line="360" w:lineRule="exact"/>
        <w:rPr>
          <w:color w:val="auto"/>
        </w:rPr>
      </w:pPr>
      <w:bookmarkStart w:id="104" w:name="_Toc31051"/>
      <w:bookmarkStart w:id="105" w:name="_Toc11736"/>
      <w:bookmarkStart w:id="106" w:name="_Toc10792"/>
      <w:bookmarkStart w:id="107" w:name="_Toc27758"/>
      <w:r>
        <w:rPr>
          <w:rFonts w:hint="eastAsia"/>
          <w:color w:val="auto"/>
          <w:lang w:val="en-US" w:eastAsia="zh-CN"/>
        </w:rPr>
        <w:t>4</w:t>
      </w:r>
      <w:r>
        <w:rPr>
          <w:rFonts w:hint="eastAsia"/>
          <w:color w:val="auto"/>
        </w:rPr>
        <w:t>.1</w:t>
      </w:r>
      <w:r>
        <w:rPr>
          <w:rFonts w:hint="eastAsia"/>
          <w:color w:val="auto"/>
          <w:lang w:eastAsia="zh-CN"/>
        </w:rPr>
        <w:t>设计发展定位</w:t>
      </w:r>
      <w:bookmarkEnd w:id="104"/>
      <w:bookmarkEnd w:id="105"/>
      <w:bookmarkEnd w:id="106"/>
      <w:bookmarkEnd w:id="107"/>
    </w:p>
    <w:p>
      <w:pPr>
        <w:spacing w:line="360" w:lineRule="exact"/>
        <w:ind w:firstLine="480" w:firstLineChars="200"/>
        <w:rPr>
          <w:rFonts w:hint="eastAsia"/>
          <w:color w:val="auto"/>
        </w:rPr>
      </w:pPr>
      <w:r>
        <w:rPr>
          <w:rFonts w:hint="eastAsia"/>
          <w:color w:val="auto"/>
        </w:rPr>
        <w:t>本项目充分分析了现有地形及周边环境，利用现有自然、人文条件，做好与周边建筑、环境相互借景，相互融合，着力体现地域风景人文特色，以生态、经济、休闲为原则，结合原有林地、高山梯田、溪流等，保护泽雅风景名胜区藤云谷休闲农业园特有的自然、人文资源和生态环境，合理安排农业园内各类用地和功能布局，营造良好的游赏空间，优化道路交通组织和服务设施系统，协调保护与利用的关系。至项目期末，使设计范围内形成以“</w:t>
      </w:r>
      <w:r>
        <w:rPr>
          <w:rFonts w:hint="eastAsia"/>
          <w:b w:val="0"/>
          <w:bCs w:val="0"/>
          <w:color w:val="auto"/>
        </w:rPr>
        <w:t>藤本植物为特色，以农耕文化为底蕴</w:t>
      </w:r>
      <w:r>
        <w:rPr>
          <w:rFonts w:hint="eastAsia"/>
          <w:color w:val="auto"/>
        </w:rPr>
        <w:t>”</w:t>
      </w:r>
      <w:r>
        <w:rPr>
          <w:rFonts w:hint="eastAsia"/>
          <w:color w:val="auto"/>
          <w:lang w:eastAsia="zh-CN"/>
        </w:rPr>
        <w:t>，</w:t>
      </w:r>
      <w:r>
        <w:rPr>
          <w:rFonts w:hint="eastAsia"/>
          <w:color w:val="auto"/>
        </w:rPr>
        <w:t>结合休闲观光、科普宣教为功能的温州市新型休闲农业园。</w:t>
      </w:r>
    </w:p>
    <w:p>
      <w:pPr>
        <w:spacing w:line="360" w:lineRule="exact"/>
        <w:ind w:firstLine="480" w:firstLineChars="200"/>
        <w:rPr>
          <w:color w:val="auto"/>
        </w:rPr>
      </w:pPr>
      <w:r>
        <w:rPr>
          <w:rFonts w:hint="eastAsia"/>
          <w:color w:val="auto"/>
        </w:rPr>
        <w:t>利用黄山村四面群山环抱、村庄修竹依依、古韵悠悠的自然人文优势，改善黄山村目前景点建设滞后，开放程度低、游览设施不到位的半开发状态。将黄山村的发展融于整个泽雅风景名胜区的规划发展中，促进黄山村的发展；为游人提供更多的餐饮等配套服务设施，丰富景点和游览线路。</w:t>
      </w:r>
    </w:p>
    <w:p>
      <w:pPr>
        <w:pStyle w:val="3"/>
        <w:spacing w:line="360" w:lineRule="exact"/>
        <w:rPr>
          <w:color w:val="auto"/>
        </w:rPr>
      </w:pPr>
      <w:bookmarkStart w:id="108" w:name="_Toc27798"/>
      <w:bookmarkStart w:id="109" w:name="_Toc9215"/>
      <w:bookmarkStart w:id="110" w:name="_Toc22193"/>
      <w:bookmarkStart w:id="111" w:name="_Toc29068"/>
      <w:r>
        <w:rPr>
          <w:rFonts w:hint="eastAsia"/>
          <w:color w:val="auto"/>
          <w:lang w:val="en-US" w:eastAsia="zh-CN"/>
        </w:rPr>
        <w:t>4</w:t>
      </w:r>
      <w:r>
        <w:rPr>
          <w:rFonts w:hint="eastAsia"/>
          <w:color w:val="auto"/>
        </w:rPr>
        <w:t>.2</w:t>
      </w:r>
      <w:r>
        <w:rPr>
          <w:rFonts w:hint="eastAsia"/>
          <w:color w:val="auto"/>
          <w:lang w:eastAsia="zh-CN"/>
        </w:rPr>
        <w:t>设计主题</w:t>
      </w:r>
      <w:bookmarkEnd w:id="108"/>
      <w:bookmarkEnd w:id="109"/>
      <w:bookmarkEnd w:id="110"/>
      <w:bookmarkEnd w:id="111"/>
    </w:p>
    <w:p>
      <w:pPr>
        <w:spacing w:line="360" w:lineRule="exact"/>
        <w:ind w:firstLine="480" w:firstLineChars="200"/>
        <w:rPr>
          <w:bCs/>
          <w:color w:val="auto"/>
        </w:rPr>
      </w:pPr>
      <w:r>
        <w:rPr>
          <w:rFonts w:hint="eastAsia"/>
          <w:color w:val="auto"/>
        </w:rPr>
        <w:t>泽雅风景名胜区藤云谷休闲农业园以“慢游藤海山巅，体验农耕文化”为设计主题进行</w:t>
      </w:r>
      <w:r>
        <w:rPr>
          <w:rFonts w:hint="eastAsia"/>
          <w:color w:val="auto"/>
          <w:lang w:eastAsia="zh-CN"/>
        </w:rPr>
        <w:t>农业园</w:t>
      </w:r>
      <w:r>
        <w:rPr>
          <w:rFonts w:hint="eastAsia"/>
          <w:color w:val="auto"/>
        </w:rPr>
        <w:t>景观的展开。</w:t>
      </w:r>
      <w:r>
        <w:rPr>
          <w:rFonts w:hint="eastAsia"/>
          <w:color w:val="auto"/>
          <w:lang w:eastAsia="zh-CN"/>
        </w:rPr>
        <w:t>农业园</w:t>
      </w:r>
      <w:r>
        <w:rPr>
          <w:rFonts w:hint="eastAsia"/>
          <w:color w:val="auto"/>
        </w:rPr>
        <w:t>力求通过创造一种“人在花中行，花在云边开”的山巅藤本花海休闲农业园，为游人提供旖旎的自然风光、田园文创景观等于一体的休闲度假游乐的好去处。</w:t>
      </w:r>
    </w:p>
    <w:p>
      <w:pPr>
        <w:pStyle w:val="2"/>
        <w:rPr>
          <w:rFonts w:hint="eastAsia"/>
          <w:color w:val="auto"/>
        </w:rPr>
      </w:pPr>
    </w:p>
    <w:p>
      <w:pPr>
        <w:pStyle w:val="2"/>
        <w:rPr>
          <w:rFonts w:hint="eastAsia"/>
          <w:color w:val="auto"/>
        </w:rPr>
      </w:pPr>
    </w:p>
    <w:p>
      <w:pPr>
        <w:pStyle w:val="2"/>
        <w:rPr>
          <w:color w:val="auto"/>
        </w:rPr>
      </w:pPr>
      <w:bookmarkStart w:id="112" w:name="_Toc7281"/>
      <w:bookmarkStart w:id="113" w:name="_Toc13085"/>
      <w:bookmarkStart w:id="114" w:name="_Toc2126"/>
      <w:bookmarkStart w:id="115" w:name="_Toc31124"/>
      <w:r>
        <w:rPr>
          <w:rFonts w:hint="eastAsia"/>
          <w:color w:val="auto"/>
          <w:lang w:val="en-US" w:eastAsia="zh-CN"/>
        </w:rPr>
        <w:t>5</w:t>
      </w:r>
      <w:r>
        <w:rPr>
          <w:rFonts w:hint="eastAsia"/>
          <w:color w:val="auto"/>
        </w:rPr>
        <w:t>.</w:t>
      </w:r>
      <w:r>
        <w:rPr>
          <w:rFonts w:hint="eastAsia"/>
          <w:color w:val="auto"/>
          <w:lang w:eastAsia="zh-CN"/>
        </w:rPr>
        <w:t>整体结构与功能布局</w:t>
      </w:r>
      <w:bookmarkEnd w:id="112"/>
      <w:bookmarkEnd w:id="113"/>
      <w:bookmarkEnd w:id="114"/>
      <w:bookmarkEnd w:id="115"/>
    </w:p>
    <w:p>
      <w:pPr>
        <w:pStyle w:val="3"/>
        <w:spacing w:line="360" w:lineRule="exact"/>
        <w:rPr>
          <w:color w:val="auto"/>
        </w:rPr>
      </w:pPr>
      <w:bookmarkStart w:id="116" w:name="_Toc2768"/>
      <w:bookmarkStart w:id="117" w:name="_Toc8695"/>
      <w:bookmarkStart w:id="118" w:name="_Toc4611"/>
      <w:bookmarkStart w:id="119" w:name="_Toc7375"/>
      <w:r>
        <w:rPr>
          <w:rFonts w:hint="eastAsia"/>
          <w:color w:val="auto"/>
          <w:lang w:val="en-US" w:eastAsia="zh-CN"/>
        </w:rPr>
        <w:t>5</w:t>
      </w:r>
      <w:r>
        <w:rPr>
          <w:rFonts w:hint="eastAsia"/>
          <w:color w:val="auto"/>
        </w:rPr>
        <w:t>.1</w:t>
      </w:r>
      <w:r>
        <w:rPr>
          <w:rFonts w:hint="eastAsia"/>
          <w:color w:val="auto"/>
          <w:lang w:eastAsia="zh-CN"/>
        </w:rPr>
        <w:t>布局原则</w:t>
      </w:r>
      <w:bookmarkEnd w:id="116"/>
      <w:bookmarkEnd w:id="117"/>
      <w:bookmarkEnd w:id="118"/>
      <w:bookmarkEnd w:id="119"/>
    </w:p>
    <w:p>
      <w:pPr>
        <w:spacing w:line="360" w:lineRule="exact"/>
        <w:ind w:firstLine="480" w:firstLineChars="200"/>
        <w:rPr>
          <w:rFonts w:hint="eastAsia"/>
          <w:color w:val="auto"/>
        </w:rPr>
      </w:pPr>
      <w:r>
        <w:rPr>
          <w:rFonts w:hint="eastAsia"/>
          <w:color w:val="auto"/>
        </w:rPr>
        <w:t>（1）严格保护现有特色景点、景物，保证风景资源的品质，使农业园特色鲜明。</w:t>
      </w:r>
    </w:p>
    <w:p>
      <w:pPr>
        <w:spacing w:line="360" w:lineRule="exact"/>
        <w:ind w:firstLine="480" w:firstLineChars="200"/>
        <w:rPr>
          <w:rFonts w:hint="eastAsia"/>
          <w:color w:val="auto"/>
        </w:rPr>
      </w:pPr>
      <w:r>
        <w:rPr>
          <w:rFonts w:hint="eastAsia"/>
          <w:color w:val="auto"/>
        </w:rPr>
        <w:t>（2）挖掘部分有待开发的景点和场地特点，通过设置农事体验区、农事采摘区、高山茶园区、综合服务区，形成独特的享受大自然环境、欣赏大自然景观的视角。</w:t>
      </w:r>
    </w:p>
    <w:p>
      <w:pPr>
        <w:spacing w:line="360" w:lineRule="exact"/>
        <w:ind w:firstLine="480" w:firstLineChars="200"/>
        <w:rPr>
          <w:rFonts w:hint="eastAsia"/>
          <w:color w:val="auto"/>
        </w:rPr>
      </w:pPr>
      <w:r>
        <w:rPr>
          <w:rFonts w:hint="eastAsia"/>
          <w:color w:val="auto"/>
        </w:rPr>
        <w:t>（3）合理利用现状园路、现有景观，</w:t>
      </w:r>
      <w:r>
        <w:rPr>
          <w:rFonts w:hint="eastAsia"/>
          <w:color w:val="auto"/>
          <w:lang w:eastAsia="zh-CN"/>
        </w:rPr>
        <w:t>设计</w:t>
      </w:r>
      <w:r>
        <w:rPr>
          <w:rFonts w:hint="eastAsia"/>
          <w:color w:val="auto"/>
        </w:rPr>
        <w:t>新的景点，满足游人游览休憩、活动体验、陶冶情操等各方面需求。</w:t>
      </w:r>
    </w:p>
    <w:p>
      <w:pPr>
        <w:pStyle w:val="3"/>
        <w:spacing w:line="360" w:lineRule="exact"/>
        <w:rPr>
          <w:color w:val="auto"/>
        </w:rPr>
      </w:pPr>
      <w:bookmarkStart w:id="120" w:name="_Toc8075"/>
      <w:bookmarkStart w:id="121" w:name="_Toc10036"/>
      <w:bookmarkStart w:id="122" w:name="_Toc5655"/>
      <w:bookmarkStart w:id="123" w:name="_Toc3837"/>
      <w:r>
        <w:rPr>
          <w:rFonts w:hint="eastAsia"/>
          <w:color w:val="auto"/>
          <w:lang w:val="en-US" w:eastAsia="zh-CN"/>
        </w:rPr>
        <w:t>5</w:t>
      </w:r>
      <w:r>
        <w:rPr>
          <w:rFonts w:hint="eastAsia"/>
          <w:color w:val="auto"/>
        </w:rPr>
        <w:t>.2</w:t>
      </w:r>
      <w:r>
        <w:rPr>
          <w:rFonts w:hint="eastAsia"/>
          <w:color w:val="auto"/>
          <w:lang w:eastAsia="zh-CN"/>
        </w:rPr>
        <w:t>总体布局结构</w:t>
      </w:r>
      <w:bookmarkEnd w:id="120"/>
      <w:bookmarkEnd w:id="121"/>
      <w:bookmarkEnd w:id="122"/>
      <w:bookmarkEnd w:id="123"/>
    </w:p>
    <w:p>
      <w:pPr>
        <w:spacing w:line="360" w:lineRule="exact"/>
        <w:ind w:firstLine="480" w:firstLineChars="200"/>
        <w:rPr>
          <w:color w:val="auto"/>
        </w:rPr>
      </w:pPr>
      <w:r>
        <w:rPr>
          <w:rFonts w:hint="eastAsia"/>
          <w:color w:val="auto"/>
          <w:lang w:val="en-US" w:eastAsia="zh-CN"/>
        </w:rPr>
        <w:t>泽雅风景名胜区</w:t>
      </w:r>
      <w:r>
        <w:rPr>
          <w:rFonts w:hint="eastAsia"/>
          <w:color w:val="auto"/>
          <w:lang w:eastAsia="zh-CN"/>
        </w:rPr>
        <w:t>藤云谷休闲农业园</w:t>
      </w:r>
      <w:r>
        <w:rPr>
          <w:rFonts w:hint="eastAsia"/>
          <w:color w:val="auto"/>
        </w:rPr>
        <w:t>的观光游览和各项体验项目均是围绕着“慢游藤海山巅，体验农耕文化”为主题来展开的。整体布局自然，形成了以游赏道路为一环，各旅游功能区组团式布局的</w:t>
      </w:r>
      <w:r>
        <w:rPr>
          <w:rFonts w:hint="eastAsia"/>
          <w:color w:val="auto"/>
          <w:lang w:eastAsia="zh-CN"/>
        </w:rPr>
        <w:t>设计</w:t>
      </w:r>
      <w:r>
        <w:rPr>
          <w:rFonts w:hint="eastAsia"/>
          <w:color w:val="auto"/>
        </w:rPr>
        <w:t>结构。整体采取“一环、四区”的结构布局。</w:t>
      </w:r>
    </w:p>
    <w:p>
      <w:pPr>
        <w:spacing w:line="360" w:lineRule="exact"/>
        <w:ind w:firstLine="480" w:firstLineChars="200"/>
        <w:rPr>
          <w:color w:val="auto"/>
        </w:rPr>
      </w:pPr>
      <w:r>
        <w:rPr>
          <w:rFonts w:hint="eastAsia"/>
          <w:color w:val="auto"/>
        </w:rPr>
        <w:t>总体结构为：一环、四区。</w:t>
      </w:r>
    </w:p>
    <w:p>
      <w:pPr>
        <w:spacing w:line="360" w:lineRule="exact"/>
        <w:ind w:firstLine="480" w:firstLineChars="200"/>
        <w:rPr>
          <w:color w:val="auto"/>
        </w:rPr>
      </w:pPr>
      <w:r>
        <w:rPr>
          <w:rFonts w:hint="eastAsia"/>
          <w:color w:val="auto"/>
        </w:rPr>
        <w:t>一环：以电瓶游览车环线贯穿</w:t>
      </w:r>
      <w:r>
        <w:rPr>
          <w:rFonts w:hint="eastAsia"/>
          <w:color w:val="auto"/>
          <w:lang w:eastAsia="zh-CN"/>
        </w:rPr>
        <w:t>农业园</w:t>
      </w:r>
      <w:r>
        <w:rPr>
          <w:rFonts w:hint="eastAsia"/>
          <w:color w:val="auto"/>
        </w:rPr>
        <w:t>为一环。</w:t>
      </w:r>
    </w:p>
    <w:p>
      <w:pPr>
        <w:spacing w:line="360" w:lineRule="exact"/>
        <w:ind w:firstLine="480" w:firstLineChars="200"/>
        <w:rPr>
          <w:color w:val="auto"/>
        </w:rPr>
      </w:pPr>
      <w:r>
        <w:rPr>
          <w:rFonts w:hint="eastAsia"/>
          <w:color w:val="auto"/>
        </w:rPr>
        <w:t>四区：综合服务区</w:t>
      </w:r>
      <w:r>
        <w:rPr>
          <w:rFonts w:hint="eastAsia"/>
          <w:bCs/>
          <w:color w:val="auto"/>
        </w:rPr>
        <w:t>（游客中心、停车场）</w:t>
      </w:r>
      <w:r>
        <w:rPr>
          <w:rFonts w:hint="eastAsia"/>
          <w:color w:val="auto"/>
        </w:rPr>
        <w:t>、</w:t>
      </w:r>
      <w:r>
        <w:rPr>
          <w:rFonts w:hint="eastAsia"/>
          <w:color w:val="auto"/>
          <w:lang w:eastAsia="zh-CN"/>
        </w:rPr>
        <w:t>农事</w:t>
      </w:r>
      <w:r>
        <w:rPr>
          <w:rFonts w:hint="eastAsia"/>
          <w:color w:val="auto"/>
        </w:rPr>
        <w:t>采摘区（蜜橘、金桔、高山蔬菜、猕猴桃、杨梅、冬枣、樱桃）、农事体验区（</w:t>
      </w:r>
      <w:r>
        <w:rPr>
          <w:rFonts w:hint="eastAsia"/>
          <w:color w:val="auto"/>
          <w:lang w:eastAsia="zh-CN"/>
        </w:rPr>
        <w:t>农事</w:t>
      </w:r>
      <w:r>
        <w:rPr>
          <w:rFonts w:hint="eastAsia"/>
          <w:color w:val="auto"/>
        </w:rPr>
        <w:t>体验馆、服务中心、露营、欢乐鱼塘、开心农场）、高山茶园区（茶园</w:t>
      </w:r>
      <w:r>
        <w:rPr>
          <w:rFonts w:hint="eastAsia"/>
          <w:color w:val="auto"/>
          <w:lang w:eastAsia="zh-CN"/>
        </w:rPr>
        <w:t>，星溪茶亭</w:t>
      </w:r>
      <w:r>
        <w:rPr>
          <w:rFonts w:hint="eastAsia"/>
          <w:color w:val="auto"/>
        </w:rPr>
        <w:t>）。</w:t>
      </w:r>
    </w:p>
    <w:p>
      <w:pPr>
        <w:spacing w:line="360" w:lineRule="exact"/>
        <w:ind w:firstLine="480" w:firstLineChars="200"/>
        <w:rPr>
          <w:bCs/>
          <w:color w:val="auto"/>
        </w:rPr>
      </w:pPr>
      <w:r>
        <w:rPr>
          <w:rFonts w:hint="eastAsia"/>
          <w:bCs/>
          <w:color w:val="auto"/>
        </w:rPr>
        <w:t>此外，这“四区”的划分须遵循“严格保护、统一管理、合理开发、永续利用”的方针，坚持景观资源特色鲜明、完整；游程适当，便于安排；功能清楚、保持整个</w:t>
      </w:r>
      <w:r>
        <w:rPr>
          <w:rFonts w:hint="eastAsia"/>
          <w:bCs/>
          <w:color w:val="auto"/>
          <w:lang w:eastAsia="zh-CN"/>
        </w:rPr>
        <w:t>农业园</w:t>
      </w:r>
      <w:r>
        <w:rPr>
          <w:rFonts w:hint="eastAsia"/>
          <w:bCs/>
          <w:color w:val="auto"/>
        </w:rPr>
        <w:t>的功能完整性；界定清晰，便于管理。</w:t>
      </w:r>
    </w:p>
    <w:p>
      <w:pPr>
        <w:pStyle w:val="2"/>
        <w:rPr>
          <w:rFonts w:hint="eastAsia"/>
          <w:color w:val="auto"/>
        </w:rPr>
      </w:pPr>
    </w:p>
    <w:p>
      <w:pPr>
        <w:pStyle w:val="2"/>
        <w:rPr>
          <w:rFonts w:hint="eastAsia"/>
          <w:color w:val="auto"/>
        </w:rPr>
      </w:pPr>
    </w:p>
    <w:p>
      <w:pPr>
        <w:pStyle w:val="2"/>
        <w:rPr>
          <w:color w:val="auto"/>
        </w:rPr>
      </w:pPr>
      <w:bookmarkStart w:id="124" w:name="_Toc13645"/>
      <w:bookmarkStart w:id="125" w:name="_Toc15745"/>
      <w:bookmarkStart w:id="126" w:name="_Toc30669"/>
      <w:bookmarkStart w:id="127" w:name="_Toc9258"/>
      <w:r>
        <w:rPr>
          <w:rFonts w:hint="eastAsia"/>
          <w:color w:val="auto"/>
          <w:lang w:val="en-US" w:eastAsia="zh-CN"/>
        </w:rPr>
        <w:t>6</w:t>
      </w:r>
      <w:r>
        <w:rPr>
          <w:rFonts w:hint="eastAsia"/>
          <w:color w:val="auto"/>
        </w:rPr>
        <w:t>.</w:t>
      </w:r>
      <w:r>
        <w:rPr>
          <w:rFonts w:hint="eastAsia"/>
          <w:color w:val="auto"/>
          <w:lang w:eastAsia="zh-CN"/>
        </w:rPr>
        <w:t>分区与节点设计</w:t>
      </w:r>
      <w:bookmarkEnd w:id="124"/>
      <w:bookmarkEnd w:id="125"/>
      <w:bookmarkEnd w:id="126"/>
      <w:bookmarkEnd w:id="127"/>
    </w:p>
    <w:p>
      <w:pPr>
        <w:pStyle w:val="3"/>
        <w:spacing w:line="360" w:lineRule="exact"/>
        <w:rPr>
          <w:color w:val="auto"/>
        </w:rPr>
      </w:pPr>
      <w:bookmarkStart w:id="128" w:name="_Toc26626"/>
      <w:bookmarkStart w:id="129" w:name="_Toc18075"/>
      <w:bookmarkStart w:id="130" w:name="_Toc30300"/>
      <w:bookmarkStart w:id="131" w:name="_Toc26325"/>
      <w:r>
        <w:rPr>
          <w:rFonts w:hint="eastAsia"/>
          <w:color w:val="auto"/>
          <w:lang w:val="en-US" w:eastAsia="zh-CN"/>
        </w:rPr>
        <w:t>6</w:t>
      </w:r>
      <w:r>
        <w:rPr>
          <w:rFonts w:hint="eastAsia"/>
          <w:color w:val="auto"/>
        </w:rPr>
        <w:t>.1</w:t>
      </w:r>
      <w:r>
        <w:rPr>
          <w:rFonts w:hint="eastAsia"/>
          <w:color w:val="auto"/>
          <w:lang w:eastAsia="zh-CN"/>
        </w:rPr>
        <w:t>综合服务区</w:t>
      </w:r>
      <w:bookmarkEnd w:id="128"/>
      <w:bookmarkEnd w:id="129"/>
      <w:bookmarkEnd w:id="130"/>
      <w:bookmarkEnd w:id="131"/>
    </w:p>
    <w:p>
      <w:pPr>
        <w:spacing w:line="360" w:lineRule="exact"/>
        <w:ind w:firstLine="480" w:firstLineChars="200"/>
        <w:rPr>
          <w:rFonts w:hint="eastAsia"/>
          <w:color w:val="auto"/>
          <w:lang w:eastAsia="zh-CN"/>
        </w:rPr>
      </w:pPr>
      <w:r>
        <w:rPr>
          <w:rFonts w:hint="eastAsia"/>
          <w:color w:val="auto"/>
          <w:lang w:eastAsia="zh-CN"/>
        </w:rPr>
        <w:t>综合服务区位于藤云谷的入口，将入口门票检验、安全检查、农业园管理等多方面功能复合到入口处，具体包括：游客中心和停车场。</w:t>
      </w:r>
    </w:p>
    <w:p>
      <w:pPr>
        <w:numPr>
          <w:ilvl w:val="0"/>
          <w:numId w:val="4"/>
        </w:numPr>
        <w:spacing w:line="360" w:lineRule="exact"/>
        <w:ind w:firstLine="480" w:firstLineChars="200"/>
        <w:rPr>
          <w:rFonts w:hint="eastAsia" w:eastAsia="宋体"/>
          <w:color w:val="auto"/>
          <w:lang w:eastAsia="zh-CN"/>
        </w:rPr>
      </w:pPr>
      <w:r>
        <w:rPr>
          <w:rFonts w:hint="eastAsia"/>
          <w:color w:val="auto"/>
          <w:lang w:eastAsia="zh-CN"/>
        </w:rPr>
        <w:t>游客中心：作为农业园景观的标志和出入口（约</w:t>
      </w:r>
      <w:r>
        <w:rPr>
          <w:rFonts w:hint="eastAsia"/>
          <w:color w:val="auto"/>
          <w:lang w:val="en-US" w:eastAsia="zh-CN"/>
        </w:rPr>
        <w:t>209</w:t>
      </w:r>
      <w:r>
        <w:rPr>
          <w:rFonts w:hint="eastAsia"/>
          <w:color w:val="auto"/>
          <w:lang w:eastAsia="zh-CN"/>
        </w:rPr>
        <w:t>m²），是游客对于泽雅风景名胜区藤云谷休闲农业园产生第一印象的重要因素，它的设计应以最直接的形态反映出农业园主题，烘托主题氛围。建筑景观风格以中式建筑为主结合藤本植物攀爬的特点设置高墙，周围墙壁布满爬藤植物，让人感到自然亲近，使游客在入口处骤然产生一种想要进入园内观光的感受，增添游客兴致。</w:t>
      </w:r>
    </w:p>
    <w:p>
      <w:pPr>
        <w:numPr>
          <w:ilvl w:val="0"/>
          <w:numId w:val="4"/>
        </w:numPr>
        <w:spacing w:line="360" w:lineRule="exact"/>
        <w:ind w:firstLine="480" w:firstLineChars="200"/>
        <w:rPr>
          <w:rFonts w:hint="eastAsia" w:eastAsia="宋体"/>
          <w:color w:val="auto"/>
          <w:lang w:eastAsia="zh-CN"/>
        </w:rPr>
      </w:pPr>
      <w:r>
        <w:rPr>
          <w:rFonts w:hint="eastAsia"/>
          <w:color w:val="auto"/>
          <w:lang w:eastAsia="zh-CN"/>
        </w:rPr>
        <w:t>停车场：为林荫式生态停车场，满足游客停车需求。一个停车场在游客中心（40个，约1671m²），远期在农业园外部西南侧设置一处停车场及电动游览车换乘点（约900m²）。</w:t>
      </w:r>
    </w:p>
    <w:p>
      <w:pPr>
        <w:pStyle w:val="3"/>
        <w:spacing w:line="360" w:lineRule="exact"/>
        <w:rPr>
          <w:color w:val="auto"/>
        </w:rPr>
      </w:pPr>
      <w:bookmarkStart w:id="132" w:name="_Toc19045"/>
      <w:bookmarkStart w:id="133" w:name="_Toc25776"/>
      <w:bookmarkStart w:id="134" w:name="_Toc24053"/>
      <w:bookmarkStart w:id="135" w:name="_Toc13269"/>
      <w:r>
        <w:rPr>
          <w:rFonts w:hint="eastAsia"/>
          <w:color w:val="auto"/>
          <w:lang w:val="en-US" w:eastAsia="zh-CN"/>
        </w:rPr>
        <w:t>6</w:t>
      </w:r>
      <w:r>
        <w:rPr>
          <w:rFonts w:hint="eastAsia"/>
          <w:color w:val="auto"/>
        </w:rPr>
        <w:t>.2</w:t>
      </w:r>
      <w:r>
        <w:rPr>
          <w:rFonts w:hint="eastAsia"/>
          <w:color w:val="auto"/>
          <w:lang w:eastAsia="zh-CN"/>
        </w:rPr>
        <w:t>农事采摘区</w:t>
      </w:r>
      <w:bookmarkEnd w:id="132"/>
      <w:bookmarkEnd w:id="133"/>
      <w:bookmarkEnd w:id="134"/>
      <w:bookmarkEnd w:id="135"/>
    </w:p>
    <w:p>
      <w:pPr>
        <w:spacing w:line="360" w:lineRule="exact"/>
        <w:ind w:firstLine="480" w:firstLineChars="200"/>
        <w:rPr>
          <w:rFonts w:hint="eastAsia"/>
          <w:color w:val="auto"/>
        </w:rPr>
      </w:pPr>
      <w:r>
        <w:rPr>
          <w:rFonts w:hint="eastAsia"/>
          <w:color w:val="auto"/>
        </w:rPr>
        <w:t>农事采摘区是由原来的台地果园区域改造而成，将打造成各类果园采摘的主题区域。原果园区域稍加改造，开放给游客采摘，果园入口提供采摘工具，放置二维码扫码牌介绍果树树种及习性，培养孩子对农作物的了解及对大自然的认知。区内设置一个绿色食品加工厂，可进行食品的生产加工。</w:t>
      </w:r>
    </w:p>
    <w:p>
      <w:pPr>
        <w:numPr>
          <w:ilvl w:val="0"/>
          <w:numId w:val="5"/>
        </w:numPr>
        <w:spacing w:line="360" w:lineRule="exact"/>
        <w:ind w:firstLine="480" w:firstLineChars="200"/>
        <w:rPr>
          <w:rFonts w:hint="eastAsia"/>
          <w:color w:val="auto"/>
          <w:lang w:eastAsia="zh-CN"/>
        </w:rPr>
      </w:pPr>
      <w:r>
        <w:rPr>
          <w:rFonts w:hint="eastAsia"/>
          <w:color w:val="auto"/>
          <w:lang w:eastAsia="zh-CN"/>
        </w:rPr>
        <w:t>童年记忆：位于农事采摘区入口处（约</w:t>
      </w:r>
      <w:r>
        <w:rPr>
          <w:rFonts w:hint="eastAsia"/>
          <w:color w:val="auto"/>
          <w:lang w:val="en-US" w:eastAsia="zh-CN"/>
        </w:rPr>
        <w:t>3430</w:t>
      </w:r>
      <w:r>
        <w:rPr>
          <w:rFonts w:hint="eastAsia"/>
          <w:color w:val="auto"/>
          <w:lang w:eastAsia="zh-CN"/>
        </w:rPr>
        <w:t>m²），布置一些儿童户外拓展的措施，有利于儿童放松心情，锻炼身体。</w:t>
      </w:r>
    </w:p>
    <w:p>
      <w:pPr>
        <w:numPr>
          <w:ilvl w:val="0"/>
          <w:numId w:val="5"/>
        </w:numPr>
        <w:spacing w:line="360" w:lineRule="exact"/>
        <w:ind w:firstLine="480" w:firstLineChars="200"/>
        <w:rPr>
          <w:rFonts w:hint="eastAsia"/>
          <w:color w:val="auto"/>
          <w:lang w:eastAsia="zh-CN"/>
        </w:rPr>
      </w:pPr>
      <w:r>
        <w:rPr>
          <w:rFonts w:hint="eastAsia"/>
          <w:color w:val="auto"/>
          <w:lang w:eastAsia="zh-CN"/>
        </w:rPr>
        <w:t>五色花海廊架：位于农事采摘区入口处的一段道路上（约</w:t>
      </w:r>
      <w:r>
        <w:rPr>
          <w:rFonts w:hint="eastAsia"/>
          <w:color w:val="auto"/>
          <w:lang w:val="en-US" w:eastAsia="zh-CN"/>
        </w:rPr>
        <w:t>200</w:t>
      </w:r>
      <w:r>
        <w:rPr>
          <w:rFonts w:hint="eastAsia"/>
          <w:color w:val="auto"/>
          <w:lang w:eastAsia="zh-CN"/>
        </w:rPr>
        <w:t>m），廊架上布置各色藤本植物，是一道亮丽的风景线。</w:t>
      </w:r>
      <w:r>
        <w:rPr>
          <w:rFonts w:hint="eastAsia"/>
          <w:color w:val="auto"/>
        </w:rPr>
        <w:t>沿路局部设置摄影点，通过互联网支付的方式领取高清照片。</w:t>
      </w:r>
    </w:p>
    <w:p>
      <w:pPr>
        <w:numPr>
          <w:ilvl w:val="0"/>
          <w:numId w:val="5"/>
        </w:numPr>
        <w:spacing w:line="360" w:lineRule="exact"/>
        <w:ind w:firstLine="480" w:firstLineChars="200"/>
        <w:rPr>
          <w:rFonts w:hint="eastAsia"/>
          <w:color w:val="auto"/>
          <w:lang w:eastAsia="zh-CN"/>
        </w:rPr>
      </w:pPr>
      <w:r>
        <w:rPr>
          <w:rFonts w:hint="eastAsia"/>
          <w:color w:val="auto"/>
          <w:lang w:eastAsia="zh-CN"/>
        </w:rPr>
        <w:t>农事石屋：</w:t>
      </w:r>
      <w:r>
        <w:rPr>
          <w:rFonts w:hint="eastAsia"/>
          <w:color w:val="auto"/>
        </w:rPr>
        <w:t>原有一个农事石屋改造成石屋手工DIY区，增加儿童的动手能力</w:t>
      </w:r>
      <w:r>
        <w:rPr>
          <w:rFonts w:hint="eastAsia"/>
          <w:color w:val="auto"/>
          <w:lang w:eastAsia="zh-CN"/>
        </w:rPr>
        <w:t>（约</w:t>
      </w:r>
      <w:r>
        <w:rPr>
          <w:rFonts w:hint="eastAsia"/>
          <w:color w:val="auto"/>
          <w:lang w:val="en-US" w:eastAsia="zh-CN"/>
        </w:rPr>
        <w:t>15</w:t>
      </w:r>
      <w:r>
        <w:rPr>
          <w:rFonts w:hint="eastAsia"/>
          <w:color w:val="auto"/>
          <w:lang w:eastAsia="zh-CN"/>
        </w:rPr>
        <w:t>m²）。</w:t>
      </w:r>
    </w:p>
    <w:p>
      <w:pPr>
        <w:pStyle w:val="3"/>
        <w:spacing w:line="360" w:lineRule="exact"/>
        <w:rPr>
          <w:color w:val="auto"/>
        </w:rPr>
      </w:pPr>
      <w:bookmarkStart w:id="136" w:name="_Toc12642"/>
      <w:bookmarkStart w:id="137" w:name="_Toc32489"/>
      <w:bookmarkStart w:id="138" w:name="_Toc13118"/>
      <w:bookmarkStart w:id="139" w:name="_Toc8288"/>
      <w:r>
        <w:rPr>
          <w:rFonts w:hint="eastAsia"/>
          <w:color w:val="auto"/>
          <w:lang w:val="en-US" w:eastAsia="zh-CN"/>
        </w:rPr>
        <w:t>6</w:t>
      </w:r>
      <w:r>
        <w:rPr>
          <w:rFonts w:hint="eastAsia"/>
          <w:color w:val="auto"/>
        </w:rPr>
        <w:t>.</w:t>
      </w:r>
      <w:r>
        <w:rPr>
          <w:rFonts w:hint="eastAsia"/>
          <w:color w:val="auto"/>
          <w:lang w:val="en-US" w:eastAsia="zh-CN"/>
        </w:rPr>
        <w:t>3</w:t>
      </w:r>
      <w:r>
        <w:rPr>
          <w:rFonts w:hint="eastAsia"/>
          <w:color w:val="auto"/>
          <w:lang w:eastAsia="zh-CN"/>
        </w:rPr>
        <w:t>农事体验区</w:t>
      </w:r>
      <w:bookmarkEnd w:id="136"/>
      <w:bookmarkEnd w:id="137"/>
      <w:bookmarkEnd w:id="138"/>
      <w:bookmarkEnd w:id="139"/>
    </w:p>
    <w:p>
      <w:pPr>
        <w:spacing w:line="360" w:lineRule="exact"/>
        <w:ind w:firstLine="480" w:firstLineChars="200"/>
        <w:rPr>
          <w:rFonts w:hint="eastAsia"/>
          <w:color w:val="auto"/>
        </w:rPr>
      </w:pPr>
      <w:r>
        <w:rPr>
          <w:rFonts w:hint="eastAsia"/>
          <w:color w:val="auto"/>
        </w:rPr>
        <w:t>农事体验区设有不同的农事体验馆，建筑材料就地取材，和谐地融于周边环境之中。整个农业园的服务中心也位于该区，可以提供接待、餐饮、展示等功能。</w:t>
      </w:r>
    </w:p>
    <w:p>
      <w:pPr>
        <w:numPr>
          <w:ilvl w:val="0"/>
          <w:numId w:val="6"/>
        </w:numPr>
        <w:spacing w:line="360" w:lineRule="exact"/>
        <w:ind w:firstLine="480" w:firstLineChars="200"/>
        <w:rPr>
          <w:rFonts w:hint="eastAsia"/>
          <w:color w:val="auto"/>
          <w:lang w:eastAsia="zh-CN"/>
        </w:rPr>
      </w:pPr>
      <w:r>
        <w:rPr>
          <w:rFonts w:hint="eastAsia"/>
          <w:color w:val="auto"/>
          <w:lang w:eastAsia="zh-CN"/>
        </w:rPr>
        <w:t>农事体验馆：总面积约</w:t>
      </w:r>
      <w:r>
        <w:rPr>
          <w:rFonts w:hint="eastAsia"/>
          <w:color w:val="auto"/>
          <w:lang w:val="en-US" w:eastAsia="zh-CN"/>
        </w:rPr>
        <w:t>898.2</w:t>
      </w:r>
      <w:r>
        <w:rPr>
          <w:rFonts w:hint="eastAsia"/>
          <w:color w:val="auto"/>
          <w:lang w:eastAsia="zh-CN"/>
        </w:rPr>
        <w:t>m²，当地瓯南建筑风格，可进行不同的农事体验。</w:t>
      </w:r>
    </w:p>
    <w:p>
      <w:pPr>
        <w:numPr>
          <w:ilvl w:val="0"/>
          <w:numId w:val="6"/>
        </w:numPr>
        <w:spacing w:line="360" w:lineRule="exact"/>
        <w:ind w:firstLine="480" w:firstLineChars="200"/>
        <w:rPr>
          <w:rFonts w:hint="eastAsia"/>
          <w:color w:val="auto"/>
          <w:lang w:eastAsia="zh-CN"/>
        </w:rPr>
      </w:pPr>
      <w:r>
        <w:rPr>
          <w:rFonts w:hint="eastAsia"/>
          <w:color w:val="auto"/>
          <w:lang w:eastAsia="zh-CN"/>
        </w:rPr>
        <w:t>藤本花海：总面积约29815m²，由不同的藤本花卉组成，形成各色风景带，花海上设有花海栈道，</w:t>
      </w:r>
      <w:r>
        <w:rPr>
          <w:rFonts w:hint="eastAsia"/>
          <w:color w:val="auto"/>
        </w:rPr>
        <w:t>游人可以漫步于花海之上，感受山巅花海风光</w:t>
      </w:r>
      <w:r>
        <w:rPr>
          <w:rFonts w:hint="eastAsia"/>
          <w:color w:val="auto"/>
          <w:lang w:eastAsia="zh-CN"/>
        </w:rPr>
        <w:t>。</w:t>
      </w:r>
    </w:p>
    <w:p>
      <w:pPr>
        <w:numPr>
          <w:ilvl w:val="0"/>
          <w:numId w:val="6"/>
        </w:numPr>
        <w:spacing w:line="360" w:lineRule="exact"/>
        <w:ind w:firstLine="480" w:firstLineChars="200"/>
        <w:rPr>
          <w:rFonts w:hint="eastAsia"/>
          <w:color w:val="auto"/>
          <w:lang w:eastAsia="zh-CN"/>
        </w:rPr>
      </w:pPr>
      <w:r>
        <w:rPr>
          <w:rFonts w:hint="eastAsia"/>
          <w:color w:val="auto"/>
          <w:lang w:eastAsia="zh-CN"/>
        </w:rPr>
        <w:t>欢乐鱼塘：</w:t>
      </w:r>
      <w:r>
        <w:rPr>
          <w:rFonts w:hint="eastAsia"/>
          <w:color w:val="auto"/>
        </w:rPr>
        <w:t>在欢乐鱼塘可以进行垂钓体验，享受收获的喜悦。</w:t>
      </w:r>
      <w:r>
        <w:rPr>
          <w:rFonts w:hint="eastAsia"/>
          <w:bCs/>
          <w:color w:val="auto"/>
        </w:rPr>
        <w:t>观景平台为一层架空建筑，总面积约637</w:t>
      </w:r>
      <w:r>
        <w:rPr>
          <w:rFonts w:hint="eastAsia"/>
          <w:color w:val="auto"/>
          <w:lang w:eastAsia="zh-CN"/>
        </w:rPr>
        <w:t>m²</w:t>
      </w:r>
      <w:r>
        <w:rPr>
          <w:rFonts w:hint="eastAsia"/>
          <w:bCs/>
          <w:color w:val="auto"/>
        </w:rPr>
        <w:t>，作为</w:t>
      </w:r>
      <w:r>
        <w:rPr>
          <w:rFonts w:hint="eastAsia"/>
          <w:bCs/>
          <w:color w:val="auto"/>
          <w:lang w:eastAsia="zh-CN"/>
        </w:rPr>
        <w:t>农业园</w:t>
      </w:r>
      <w:r>
        <w:rPr>
          <w:rFonts w:hint="eastAsia"/>
          <w:bCs/>
          <w:color w:val="auto"/>
        </w:rPr>
        <w:t>的风景游赏建筑。建筑内部主要以游赏山巅风光为主，</w:t>
      </w:r>
      <w:r>
        <w:rPr>
          <w:rFonts w:hint="eastAsia"/>
          <w:bCs/>
          <w:color w:val="auto"/>
          <w:lang w:eastAsia="zh-CN"/>
        </w:rPr>
        <w:t>有</w:t>
      </w:r>
      <w:r>
        <w:rPr>
          <w:rFonts w:hint="eastAsia"/>
          <w:bCs/>
          <w:color w:val="auto"/>
        </w:rPr>
        <w:t>架空层作为仓储农作物等作为农事体验配套设施。</w:t>
      </w:r>
    </w:p>
    <w:p>
      <w:pPr>
        <w:numPr>
          <w:ilvl w:val="0"/>
          <w:numId w:val="6"/>
        </w:numPr>
        <w:spacing w:line="360" w:lineRule="exact"/>
        <w:ind w:firstLine="480" w:firstLineChars="200"/>
        <w:rPr>
          <w:rFonts w:hint="eastAsia"/>
          <w:color w:val="auto"/>
          <w:lang w:eastAsia="zh-CN"/>
        </w:rPr>
      </w:pPr>
      <w:r>
        <w:rPr>
          <w:rFonts w:hint="eastAsia"/>
          <w:bCs/>
          <w:color w:val="auto"/>
          <w:lang w:val="en-US" w:eastAsia="zh-CN"/>
        </w:rPr>
        <w:t>露营基地：面积约2350</w:t>
      </w:r>
      <w:r>
        <w:rPr>
          <w:rFonts w:hint="eastAsia"/>
          <w:color w:val="auto"/>
          <w:lang w:eastAsia="zh-CN"/>
        </w:rPr>
        <w:t>m²，布置一定数量的帐篷，游人晚上可以</w:t>
      </w:r>
      <w:r>
        <w:rPr>
          <w:rFonts w:hint="eastAsia"/>
          <w:color w:val="auto"/>
        </w:rPr>
        <w:t>听着虫鸣，仰望星空，在幽静的环境中安然入睡。</w:t>
      </w:r>
    </w:p>
    <w:p>
      <w:pPr>
        <w:pStyle w:val="3"/>
        <w:spacing w:line="360" w:lineRule="exact"/>
        <w:rPr>
          <w:color w:val="auto"/>
        </w:rPr>
      </w:pPr>
      <w:bookmarkStart w:id="140" w:name="_Toc6382"/>
      <w:bookmarkStart w:id="141" w:name="_Toc7785"/>
      <w:bookmarkStart w:id="142" w:name="_Toc18003"/>
      <w:bookmarkStart w:id="143" w:name="_Toc25123"/>
      <w:r>
        <w:rPr>
          <w:rFonts w:hint="eastAsia"/>
          <w:color w:val="auto"/>
          <w:lang w:val="en-US" w:eastAsia="zh-CN"/>
        </w:rPr>
        <w:t>6</w:t>
      </w:r>
      <w:r>
        <w:rPr>
          <w:rFonts w:hint="eastAsia"/>
          <w:color w:val="auto"/>
        </w:rPr>
        <w:t>.</w:t>
      </w:r>
      <w:r>
        <w:rPr>
          <w:rFonts w:hint="eastAsia"/>
          <w:color w:val="auto"/>
          <w:lang w:val="en-US" w:eastAsia="zh-CN"/>
        </w:rPr>
        <w:t>4</w:t>
      </w:r>
      <w:r>
        <w:rPr>
          <w:rFonts w:hint="eastAsia"/>
          <w:color w:val="auto"/>
          <w:lang w:eastAsia="zh-CN"/>
        </w:rPr>
        <w:t>高山茶园区</w:t>
      </w:r>
      <w:bookmarkEnd w:id="140"/>
      <w:bookmarkEnd w:id="141"/>
      <w:bookmarkEnd w:id="142"/>
      <w:bookmarkEnd w:id="143"/>
    </w:p>
    <w:p>
      <w:pPr>
        <w:spacing w:line="360" w:lineRule="exact"/>
        <w:ind w:firstLine="480" w:firstLineChars="200"/>
        <w:rPr>
          <w:rFonts w:hint="eastAsia"/>
          <w:color w:val="auto"/>
        </w:rPr>
      </w:pPr>
      <w:r>
        <w:rPr>
          <w:rFonts w:hint="eastAsia"/>
          <w:color w:val="auto"/>
        </w:rPr>
        <w:t>高山茶园区是由原有的茶园改造而成，游人可在此欣赏茶园绿意，可赏茶间风情。茶园由专业人士负责采摘、加工。并对外进行销售。</w:t>
      </w:r>
    </w:p>
    <w:p>
      <w:pPr>
        <w:spacing w:line="360" w:lineRule="exact"/>
        <w:ind w:firstLine="480" w:firstLineChars="200"/>
        <w:rPr>
          <w:rFonts w:hint="eastAsia" w:eastAsia="宋体"/>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）星溪茶亭：当地乡土风格景观亭（约</w:t>
      </w:r>
      <w:r>
        <w:rPr>
          <w:rFonts w:hint="eastAsia"/>
          <w:color w:val="auto"/>
          <w:lang w:val="en-US" w:eastAsia="zh-CN"/>
        </w:rPr>
        <w:t>30</w:t>
      </w:r>
      <w:r>
        <w:rPr>
          <w:rFonts w:hint="eastAsia"/>
          <w:color w:val="auto"/>
          <w:lang w:eastAsia="zh-CN"/>
        </w:rPr>
        <w:t>m²），游人可在此休憩，欣赏茶园风景。</w:t>
      </w:r>
    </w:p>
    <w:p>
      <w:pPr>
        <w:spacing w:line="360" w:lineRule="exact"/>
        <w:ind w:firstLine="480" w:firstLineChars="200"/>
        <w:rPr>
          <w:bCs/>
          <w:color w:val="auto"/>
        </w:rPr>
      </w:pPr>
    </w:p>
    <w:p>
      <w:pPr>
        <w:spacing w:line="360" w:lineRule="exact"/>
        <w:ind w:firstLine="480" w:firstLineChars="200"/>
        <w:rPr>
          <w:color w:val="auto"/>
        </w:rPr>
      </w:pPr>
    </w:p>
    <w:p>
      <w:pPr>
        <w:spacing w:line="360" w:lineRule="exact"/>
        <w:ind w:firstLine="480" w:firstLineChars="200"/>
        <w:rPr>
          <w:color w:val="auto"/>
        </w:rPr>
      </w:pPr>
    </w:p>
    <w:p>
      <w:pPr>
        <w:spacing w:line="360" w:lineRule="exact"/>
        <w:ind w:firstLine="480" w:firstLineChars="200"/>
        <w:rPr>
          <w:color w:val="auto"/>
        </w:rPr>
      </w:pPr>
    </w:p>
    <w:p>
      <w:pPr>
        <w:spacing w:line="360" w:lineRule="exact"/>
        <w:ind w:firstLine="480" w:firstLineChars="200"/>
        <w:rPr>
          <w:color w:val="auto"/>
        </w:rPr>
      </w:pPr>
    </w:p>
    <w:p>
      <w:pPr>
        <w:pStyle w:val="2"/>
        <w:rPr>
          <w:color w:val="auto"/>
        </w:rPr>
      </w:pPr>
      <w:bookmarkStart w:id="144" w:name="_Toc4949"/>
      <w:bookmarkStart w:id="145" w:name="_Toc27893"/>
      <w:bookmarkStart w:id="146" w:name="_Toc417"/>
      <w:bookmarkStart w:id="147" w:name="_Toc30710"/>
      <w:r>
        <w:rPr>
          <w:rFonts w:hint="eastAsia"/>
          <w:color w:val="auto"/>
          <w:lang w:val="en-US" w:eastAsia="zh-CN"/>
        </w:rPr>
        <w:t>7</w:t>
      </w:r>
      <w:r>
        <w:rPr>
          <w:rFonts w:hint="eastAsia"/>
          <w:color w:val="auto"/>
        </w:rPr>
        <w:t>.</w:t>
      </w:r>
      <w:r>
        <w:rPr>
          <w:rFonts w:hint="eastAsia"/>
          <w:color w:val="auto"/>
          <w:lang w:eastAsia="zh-CN"/>
        </w:rPr>
        <w:t>专项设计</w:t>
      </w:r>
      <w:bookmarkEnd w:id="144"/>
      <w:bookmarkEnd w:id="145"/>
      <w:bookmarkEnd w:id="146"/>
      <w:bookmarkEnd w:id="147"/>
    </w:p>
    <w:p>
      <w:pPr>
        <w:pStyle w:val="3"/>
        <w:spacing w:line="360" w:lineRule="exact"/>
        <w:rPr>
          <w:color w:val="auto"/>
        </w:rPr>
      </w:pPr>
      <w:bookmarkStart w:id="148" w:name="_Toc30831"/>
      <w:bookmarkStart w:id="149" w:name="_Toc4208"/>
      <w:bookmarkStart w:id="150" w:name="_Toc11008"/>
      <w:bookmarkStart w:id="151" w:name="_Toc6216"/>
      <w:r>
        <w:rPr>
          <w:rFonts w:hint="eastAsia"/>
          <w:color w:val="auto"/>
          <w:lang w:val="en-US" w:eastAsia="zh-CN"/>
        </w:rPr>
        <w:t>7</w:t>
      </w:r>
      <w:r>
        <w:rPr>
          <w:rFonts w:hint="eastAsia"/>
          <w:color w:val="auto"/>
        </w:rPr>
        <w:t>.1</w:t>
      </w:r>
      <w:r>
        <w:rPr>
          <w:rFonts w:hint="eastAsia"/>
          <w:color w:val="auto"/>
          <w:lang w:eastAsia="zh-CN"/>
        </w:rPr>
        <w:t>土地利用</w:t>
      </w:r>
      <w:bookmarkEnd w:id="148"/>
      <w:bookmarkEnd w:id="149"/>
      <w:bookmarkEnd w:id="150"/>
      <w:bookmarkEnd w:id="151"/>
    </w:p>
    <w:p>
      <w:pPr>
        <w:spacing w:line="360" w:lineRule="exact"/>
        <w:jc w:val="center"/>
        <w:rPr>
          <w:b/>
          <w:bCs/>
          <w:color w:val="auto"/>
          <w:sz w:val="21"/>
          <w:szCs w:val="21"/>
        </w:rPr>
      </w:pPr>
      <w:r>
        <w:rPr>
          <w:rFonts w:hint="eastAsia"/>
          <w:b/>
          <w:bCs/>
          <w:color w:val="auto"/>
          <w:sz w:val="21"/>
          <w:szCs w:val="21"/>
        </w:rPr>
        <w:t>表</w:t>
      </w:r>
      <w:r>
        <w:rPr>
          <w:rFonts w:hint="eastAsia"/>
          <w:b/>
          <w:bCs/>
          <w:color w:val="auto"/>
          <w:sz w:val="21"/>
          <w:szCs w:val="21"/>
          <w:lang w:val="en-US" w:eastAsia="zh-CN"/>
        </w:rPr>
        <w:t>7</w:t>
      </w:r>
      <w:r>
        <w:rPr>
          <w:rFonts w:hint="eastAsia"/>
          <w:b/>
          <w:bCs/>
          <w:color w:val="auto"/>
          <w:sz w:val="21"/>
          <w:szCs w:val="21"/>
        </w:rPr>
        <w:t>-</w:t>
      </w:r>
      <w:r>
        <w:rPr>
          <w:rFonts w:hint="eastAsia"/>
          <w:b/>
          <w:bCs/>
          <w:color w:val="auto"/>
          <w:sz w:val="21"/>
          <w:szCs w:val="21"/>
          <w:lang w:val="en-US" w:eastAsia="zh-CN"/>
        </w:rPr>
        <w:t>1泽雅风景名胜区藤云谷休闲农业园</w:t>
      </w:r>
      <w:r>
        <w:rPr>
          <w:rFonts w:hint="eastAsia"/>
          <w:b/>
          <w:bCs/>
          <w:color w:val="auto"/>
          <w:sz w:val="21"/>
          <w:szCs w:val="21"/>
        </w:rPr>
        <w:t>用地控制指标一览表</w:t>
      </w:r>
    </w:p>
    <w:tbl>
      <w:tblPr>
        <w:tblStyle w:val="10"/>
        <w:tblW w:w="102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8"/>
        <w:gridCol w:w="1110"/>
        <w:gridCol w:w="899"/>
        <w:gridCol w:w="965"/>
        <w:gridCol w:w="1080"/>
        <w:gridCol w:w="960"/>
        <w:gridCol w:w="1155"/>
        <w:gridCol w:w="1380"/>
        <w:gridCol w:w="1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38" w:type="dxa"/>
          </w:tcPr>
          <w:p>
            <w:pPr>
              <w:spacing w:line="360" w:lineRule="exact"/>
              <w:rPr>
                <w:bCs/>
                <w:color w:val="auto"/>
                <w:sz w:val="21"/>
                <w:szCs w:val="21"/>
              </w:rPr>
            </w:pPr>
            <w:r>
              <w:rPr>
                <w:rFonts w:hint="eastAsia"/>
                <w:bCs/>
                <w:color w:val="auto"/>
                <w:sz w:val="21"/>
                <w:szCs w:val="21"/>
              </w:rPr>
              <w:t>地块</w:t>
            </w:r>
          </w:p>
          <w:p>
            <w:pPr>
              <w:spacing w:line="360" w:lineRule="exact"/>
              <w:rPr>
                <w:bCs/>
                <w:color w:val="auto"/>
                <w:sz w:val="21"/>
                <w:szCs w:val="21"/>
              </w:rPr>
            </w:pPr>
            <w:r>
              <w:rPr>
                <w:rFonts w:hint="eastAsia"/>
                <w:bCs/>
                <w:color w:val="auto"/>
                <w:sz w:val="21"/>
                <w:szCs w:val="21"/>
              </w:rPr>
              <w:t>编号</w:t>
            </w:r>
          </w:p>
        </w:tc>
        <w:tc>
          <w:tcPr>
            <w:tcW w:w="1110" w:type="dxa"/>
          </w:tcPr>
          <w:p>
            <w:pPr>
              <w:spacing w:line="360" w:lineRule="exact"/>
              <w:rPr>
                <w:bCs/>
                <w:color w:val="auto"/>
                <w:sz w:val="21"/>
                <w:szCs w:val="21"/>
              </w:rPr>
            </w:pPr>
            <w:r>
              <w:rPr>
                <w:rFonts w:hint="eastAsia"/>
                <w:bCs/>
                <w:color w:val="auto"/>
                <w:sz w:val="21"/>
                <w:szCs w:val="21"/>
              </w:rPr>
              <w:t>用地</w:t>
            </w:r>
          </w:p>
          <w:p>
            <w:pPr>
              <w:spacing w:line="360" w:lineRule="exact"/>
              <w:rPr>
                <w:bCs/>
                <w:color w:val="auto"/>
                <w:sz w:val="21"/>
                <w:szCs w:val="21"/>
              </w:rPr>
            </w:pPr>
            <w:r>
              <w:rPr>
                <w:rFonts w:hint="eastAsia"/>
                <w:bCs/>
                <w:color w:val="auto"/>
                <w:sz w:val="21"/>
                <w:szCs w:val="21"/>
              </w:rPr>
              <w:t>性质</w:t>
            </w:r>
          </w:p>
        </w:tc>
        <w:tc>
          <w:tcPr>
            <w:tcW w:w="899" w:type="dxa"/>
          </w:tcPr>
          <w:p>
            <w:pPr>
              <w:spacing w:line="360" w:lineRule="exact"/>
              <w:rPr>
                <w:bCs/>
                <w:color w:val="auto"/>
                <w:sz w:val="21"/>
                <w:szCs w:val="21"/>
              </w:rPr>
            </w:pPr>
            <w:r>
              <w:rPr>
                <w:rFonts w:hint="eastAsia"/>
                <w:bCs/>
                <w:color w:val="auto"/>
                <w:sz w:val="21"/>
                <w:szCs w:val="21"/>
              </w:rPr>
              <w:t>用地名称</w:t>
            </w:r>
          </w:p>
        </w:tc>
        <w:tc>
          <w:tcPr>
            <w:tcW w:w="965" w:type="dxa"/>
          </w:tcPr>
          <w:p>
            <w:pPr>
              <w:spacing w:line="360" w:lineRule="exact"/>
              <w:rPr>
                <w:bCs/>
                <w:color w:val="auto"/>
                <w:sz w:val="21"/>
                <w:szCs w:val="21"/>
              </w:rPr>
            </w:pPr>
            <w:r>
              <w:rPr>
                <w:rFonts w:hint="eastAsia"/>
                <w:bCs/>
                <w:color w:val="auto"/>
                <w:sz w:val="21"/>
                <w:szCs w:val="21"/>
              </w:rPr>
              <w:t>用地面积（㎡）</w:t>
            </w:r>
          </w:p>
        </w:tc>
        <w:tc>
          <w:tcPr>
            <w:tcW w:w="1080" w:type="dxa"/>
          </w:tcPr>
          <w:p>
            <w:pPr>
              <w:spacing w:line="360" w:lineRule="exact"/>
              <w:rPr>
                <w:bCs/>
                <w:color w:val="auto"/>
                <w:sz w:val="21"/>
                <w:szCs w:val="21"/>
              </w:rPr>
            </w:pPr>
            <w:r>
              <w:rPr>
                <w:rFonts w:hint="eastAsia"/>
                <w:bCs/>
                <w:color w:val="auto"/>
                <w:sz w:val="21"/>
                <w:szCs w:val="21"/>
              </w:rPr>
              <w:t>建筑总面积（㎡）</w:t>
            </w:r>
          </w:p>
        </w:tc>
        <w:tc>
          <w:tcPr>
            <w:tcW w:w="960" w:type="dxa"/>
          </w:tcPr>
          <w:p>
            <w:pPr>
              <w:spacing w:line="360" w:lineRule="exact"/>
              <w:rPr>
                <w:bCs/>
                <w:color w:val="auto"/>
                <w:sz w:val="21"/>
                <w:szCs w:val="21"/>
              </w:rPr>
            </w:pPr>
            <w:r>
              <w:rPr>
                <w:rFonts w:hint="eastAsia"/>
                <w:bCs/>
                <w:color w:val="auto"/>
                <w:sz w:val="21"/>
                <w:szCs w:val="21"/>
              </w:rPr>
              <w:t>容积率</w:t>
            </w:r>
          </w:p>
        </w:tc>
        <w:tc>
          <w:tcPr>
            <w:tcW w:w="1155" w:type="dxa"/>
          </w:tcPr>
          <w:p>
            <w:pPr>
              <w:spacing w:line="360" w:lineRule="exact"/>
              <w:rPr>
                <w:bCs/>
                <w:color w:val="auto"/>
                <w:sz w:val="21"/>
                <w:szCs w:val="21"/>
              </w:rPr>
            </w:pPr>
            <w:r>
              <w:rPr>
                <w:rFonts w:hint="eastAsia"/>
                <w:bCs/>
                <w:color w:val="auto"/>
                <w:sz w:val="21"/>
                <w:szCs w:val="21"/>
              </w:rPr>
              <w:t>建筑密度（%）</w:t>
            </w:r>
          </w:p>
        </w:tc>
        <w:tc>
          <w:tcPr>
            <w:tcW w:w="1380" w:type="dxa"/>
          </w:tcPr>
          <w:p>
            <w:pPr>
              <w:spacing w:line="360" w:lineRule="exact"/>
              <w:rPr>
                <w:bCs/>
                <w:color w:val="auto"/>
                <w:sz w:val="21"/>
                <w:szCs w:val="21"/>
              </w:rPr>
            </w:pPr>
            <w:r>
              <w:rPr>
                <w:rFonts w:hint="eastAsia"/>
                <w:bCs/>
                <w:color w:val="auto"/>
                <w:sz w:val="21"/>
                <w:szCs w:val="21"/>
              </w:rPr>
              <w:t>建筑檐口限高（m）</w:t>
            </w:r>
          </w:p>
        </w:tc>
        <w:tc>
          <w:tcPr>
            <w:tcW w:w="1260" w:type="dxa"/>
          </w:tcPr>
          <w:p>
            <w:pPr>
              <w:spacing w:line="360" w:lineRule="exact"/>
              <w:rPr>
                <w:bCs/>
                <w:color w:val="auto"/>
                <w:sz w:val="21"/>
                <w:szCs w:val="21"/>
              </w:rPr>
            </w:pPr>
            <w:r>
              <w:rPr>
                <w:rFonts w:hint="eastAsia"/>
                <w:bCs/>
                <w:color w:val="auto"/>
                <w:sz w:val="21"/>
                <w:szCs w:val="21"/>
              </w:rPr>
              <w:t>绿地率(%)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8" w:type="dxa"/>
            <w:vAlign w:val="top"/>
          </w:tcPr>
          <w:p>
            <w:pPr>
              <w:spacing w:line="360" w:lineRule="exact"/>
              <w:jc w:val="center"/>
              <w:rPr>
                <w:bCs/>
                <w:color w:val="auto"/>
                <w:sz w:val="21"/>
                <w:szCs w:val="21"/>
              </w:rPr>
            </w:pPr>
            <w:r>
              <w:rPr>
                <w:rFonts w:hint="eastAsia"/>
                <w:bCs/>
                <w:color w:val="auto"/>
                <w:sz w:val="21"/>
                <w:szCs w:val="21"/>
              </w:rPr>
              <w:t>A-乙</w:t>
            </w:r>
            <w:r>
              <w:rPr>
                <w:rFonts w:hint="eastAsia"/>
                <w:bCs/>
                <w:color w:val="auto"/>
                <w:sz w:val="21"/>
                <w:szCs w:val="21"/>
                <w:lang w:val="en-US" w:eastAsia="zh-CN"/>
              </w:rPr>
              <w:t>21</w:t>
            </w:r>
            <w:r>
              <w:rPr>
                <w:rFonts w:hint="eastAsia"/>
                <w:bCs/>
                <w:color w:val="auto"/>
                <w:sz w:val="21"/>
                <w:szCs w:val="21"/>
              </w:rPr>
              <w:t>-0</w:t>
            </w:r>
            <w:r>
              <w:rPr>
                <w:rFonts w:hint="eastAsia"/>
                <w:bCs/>
                <w:color w:val="auto"/>
                <w:sz w:val="21"/>
                <w:szCs w:val="21"/>
                <w:lang w:val="en-US" w:eastAsia="zh-CN"/>
              </w:rPr>
              <w:t>1</w:t>
            </w:r>
          </w:p>
        </w:tc>
        <w:tc>
          <w:tcPr>
            <w:tcW w:w="1110" w:type="dxa"/>
            <w:vAlign w:val="top"/>
          </w:tcPr>
          <w:p>
            <w:pPr>
              <w:spacing w:line="360" w:lineRule="exact"/>
              <w:jc w:val="center"/>
              <w:rPr>
                <w:bCs/>
                <w:color w:val="auto"/>
                <w:sz w:val="21"/>
                <w:szCs w:val="21"/>
              </w:rPr>
            </w:pPr>
            <w:r>
              <w:rPr>
                <w:rFonts w:hint="eastAsia"/>
                <w:bCs/>
                <w:color w:val="auto"/>
                <w:sz w:val="21"/>
                <w:szCs w:val="21"/>
                <w:lang w:val="en-US" w:eastAsia="zh-CN"/>
              </w:rPr>
              <w:t>游娱文体</w:t>
            </w:r>
            <w:r>
              <w:rPr>
                <w:rFonts w:hint="eastAsia"/>
                <w:bCs/>
                <w:color w:val="auto"/>
                <w:sz w:val="21"/>
                <w:szCs w:val="21"/>
              </w:rPr>
              <w:t>用地</w:t>
            </w:r>
          </w:p>
        </w:tc>
        <w:tc>
          <w:tcPr>
            <w:tcW w:w="899" w:type="dxa"/>
            <w:vAlign w:val="top"/>
          </w:tcPr>
          <w:p>
            <w:pPr>
              <w:spacing w:line="360" w:lineRule="exact"/>
              <w:jc w:val="center"/>
              <w:rPr>
                <w:bCs/>
                <w:color w:val="auto"/>
                <w:sz w:val="21"/>
                <w:szCs w:val="21"/>
              </w:rPr>
            </w:pPr>
            <w:r>
              <w:rPr>
                <w:rFonts w:hint="eastAsia"/>
                <w:bCs/>
                <w:color w:val="auto"/>
                <w:sz w:val="21"/>
                <w:szCs w:val="21"/>
              </w:rPr>
              <w:t>农事体验馆</w:t>
            </w:r>
          </w:p>
        </w:tc>
        <w:tc>
          <w:tcPr>
            <w:tcW w:w="965"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10587</w:t>
            </w:r>
          </w:p>
        </w:tc>
        <w:tc>
          <w:tcPr>
            <w:tcW w:w="1080"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898.2</w:t>
            </w:r>
          </w:p>
        </w:tc>
        <w:tc>
          <w:tcPr>
            <w:tcW w:w="960" w:type="dxa"/>
            <w:vAlign w:val="top"/>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lang w:val="en-US" w:eastAsia="zh-CN"/>
              </w:rPr>
              <w:t>0.085</w:t>
            </w:r>
          </w:p>
        </w:tc>
        <w:tc>
          <w:tcPr>
            <w:tcW w:w="1155"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8.5</w:t>
            </w:r>
          </w:p>
        </w:tc>
        <w:tc>
          <w:tcPr>
            <w:tcW w:w="1380" w:type="dxa"/>
            <w:vAlign w:val="top"/>
          </w:tcPr>
          <w:p>
            <w:pPr>
              <w:spacing w:line="360" w:lineRule="exact"/>
              <w:jc w:val="center"/>
              <w:rPr>
                <w:bCs/>
                <w:color w:val="auto"/>
                <w:sz w:val="21"/>
                <w:szCs w:val="21"/>
              </w:rPr>
            </w:pPr>
            <w:r>
              <w:rPr>
                <w:rFonts w:hint="eastAsia"/>
                <w:bCs/>
                <w:color w:val="auto"/>
                <w:sz w:val="21"/>
                <w:szCs w:val="21"/>
              </w:rPr>
              <w:t>5</w:t>
            </w:r>
          </w:p>
        </w:tc>
        <w:tc>
          <w:tcPr>
            <w:tcW w:w="1260"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8" w:type="dxa"/>
            <w:vAlign w:val="top"/>
          </w:tcPr>
          <w:p>
            <w:pPr>
              <w:spacing w:line="360" w:lineRule="exact"/>
              <w:jc w:val="center"/>
              <w:rPr>
                <w:rFonts w:hint="eastAsia"/>
                <w:bCs/>
                <w:color w:val="auto"/>
                <w:sz w:val="21"/>
                <w:szCs w:val="21"/>
              </w:rPr>
            </w:pPr>
            <w:r>
              <w:rPr>
                <w:rFonts w:hint="eastAsia"/>
                <w:bCs/>
                <w:color w:val="auto"/>
                <w:sz w:val="21"/>
                <w:szCs w:val="21"/>
              </w:rPr>
              <w:t>A-乙</w:t>
            </w:r>
            <w:r>
              <w:rPr>
                <w:rFonts w:hint="eastAsia"/>
                <w:bCs/>
                <w:color w:val="auto"/>
                <w:sz w:val="21"/>
                <w:szCs w:val="21"/>
                <w:lang w:val="en-US" w:eastAsia="zh-CN"/>
              </w:rPr>
              <w:t>41</w:t>
            </w:r>
            <w:r>
              <w:rPr>
                <w:rFonts w:hint="eastAsia"/>
                <w:bCs/>
                <w:color w:val="auto"/>
                <w:sz w:val="21"/>
                <w:szCs w:val="21"/>
              </w:rPr>
              <w:t>-0</w:t>
            </w:r>
            <w:r>
              <w:rPr>
                <w:rFonts w:hint="eastAsia"/>
                <w:bCs/>
                <w:color w:val="auto"/>
                <w:sz w:val="21"/>
                <w:szCs w:val="21"/>
                <w:lang w:val="en-US" w:eastAsia="zh-CN"/>
              </w:rPr>
              <w:t>1</w:t>
            </w:r>
          </w:p>
        </w:tc>
        <w:tc>
          <w:tcPr>
            <w:tcW w:w="1110"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购物商贸用地</w:t>
            </w:r>
          </w:p>
        </w:tc>
        <w:tc>
          <w:tcPr>
            <w:tcW w:w="899"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服务中心</w:t>
            </w:r>
          </w:p>
        </w:tc>
        <w:tc>
          <w:tcPr>
            <w:tcW w:w="965"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3615</w:t>
            </w:r>
          </w:p>
        </w:tc>
        <w:tc>
          <w:tcPr>
            <w:tcW w:w="1080" w:type="dxa"/>
            <w:vAlign w:val="top"/>
          </w:tcPr>
          <w:p>
            <w:pPr>
              <w:spacing w:line="360" w:lineRule="exact"/>
              <w:jc w:val="center"/>
              <w:rPr>
                <w:rFonts w:hint="eastAsia"/>
                <w:bCs/>
                <w:color w:val="auto"/>
                <w:sz w:val="21"/>
                <w:szCs w:val="21"/>
                <w:lang w:val="en-US" w:eastAsia="zh-CN"/>
              </w:rPr>
            </w:pPr>
            <w:r>
              <w:rPr>
                <w:rFonts w:hint="eastAsia"/>
                <w:bCs/>
                <w:color w:val="auto"/>
                <w:sz w:val="21"/>
                <w:szCs w:val="21"/>
                <w:lang w:val="en-US" w:eastAsia="zh-CN"/>
              </w:rPr>
              <w:t>697</w:t>
            </w:r>
          </w:p>
        </w:tc>
        <w:tc>
          <w:tcPr>
            <w:tcW w:w="960" w:type="dxa"/>
            <w:vAlign w:val="top"/>
          </w:tcPr>
          <w:p>
            <w:pPr>
              <w:widowControl w:val="0"/>
              <w:spacing w:line="360" w:lineRule="exact"/>
              <w:jc w:val="center"/>
              <w:rPr>
                <w:rFonts w:hint="eastAsia" w:cstheme="majorBidi"/>
                <w:color w:val="auto"/>
                <w:sz w:val="21"/>
                <w:szCs w:val="21"/>
                <w:highlight w:val="none"/>
                <w:lang w:val="en-US" w:eastAsia="zh-CN"/>
              </w:rPr>
            </w:pPr>
            <w:r>
              <w:rPr>
                <w:rFonts w:hint="eastAsia" w:cstheme="majorBidi"/>
                <w:color w:val="auto"/>
                <w:sz w:val="21"/>
                <w:szCs w:val="21"/>
                <w:highlight w:val="none"/>
                <w:lang w:val="en-US" w:eastAsia="zh-CN"/>
              </w:rPr>
              <w:t>0.193</w:t>
            </w:r>
          </w:p>
        </w:tc>
        <w:tc>
          <w:tcPr>
            <w:tcW w:w="1155"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19.3</w:t>
            </w:r>
          </w:p>
        </w:tc>
        <w:tc>
          <w:tcPr>
            <w:tcW w:w="1380"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5</w:t>
            </w:r>
          </w:p>
        </w:tc>
        <w:tc>
          <w:tcPr>
            <w:tcW w:w="1260" w:type="dxa"/>
            <w:vAlign w:val="top"/>
          </w:tcPr>
          <w:p>
            <w:pPr>
              <w:spacing w:line="360" w:lineRule="exact"/>
              <w:jc w:val="center"/>
              <w:rPr>
                <w:rFonts w:hint="eastAsia"/>
                <w:bCs/>
                <w:color w:val="auto"/>
                <w:sz w:val="21"/>
                <w:szCs w:val="21"/>
                <w:lang w:val="en-US" w:eastAsia="zh-CN"/>
              </w:rPr>
            </w:pPr>
            <w:r>
              <w:rPr>
                <w:rFonts w:hint="eastAsia"/>
                <w:bCs/>
                <w:color w:val="auto"/>
                <w:sz w:val="21"/>
                <w:szCs w:val="21"/>
                <w:lang w:val="en-US" w:eastAsia="zh-CN"/>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8" w:type="dxa"/>
            <w:vAlign w:val="top"/>
          </w:tcPr>
          <w:p>
            <w:pPr>
              <w:spacing w:line="360" w:lineRule="exact"/>
              <w:ind w:left="1050" w:hanging="1050" w:hangingChars="500"/>
              <w:jc w:val="center"/>
              <w:rPr>
                <w:bCs/>
                <w:color w:val="auto"/>
                <w:sz w:val="21"/>
                <w:szCs w:val="21"/>
              </w:rPr>
            </w:pPr>
            <w:r>
              <w:rPr>
                <w:rFonts w:hint="eastAsia"/>
                <w:bCs/>
                <w:color w:val="auto"/>
                <w:sz w:val="21"/>
                <w:szCs w:val="21"/>
              </w:rPr>
              <w:t>A-乙</w:t>
            </w:r>
            <w:r>
              <w:rPr>
                <w:rFonts w:hint="eastAsia"/>
                <w:bCs/>
                <w:color w:val="auto"/>
                <w:sz w:val="21"/>
                <w:szCs w:val="21"/>
                <w:lang w:val="en-US" w:eastAsia="zh-CN"/>
              </w:rPr>
              <w:t>51</w:t>
            </w:r>
            <w:r>
              <w:rPr>
                <w:rFonts w:hint="eastAsia"/>
                <w:bCs/>
                <w:color w:val="auto"/>
                <w:sz w:val="21"/>
                <w:szCs w:val="21"/>
              </w:rPr>
              <w:t>-</w:t>
            </w:r>
            <w:r>
              <w:rPr>
                <w:rFonts w:hint="eastAsia"/>
                <w:bCs/>
                <w:color w:val="auto"/>
                <w:sz w:val="21"/>
                <w:szCs w:val="21"/>
                <w:lang w:val="en-US" w:eastAsia="zh-CN"/>
              </w:rPr>
              <w:t>01</w:t>
            </w:r>
          </w:p>
        </w:tc>
        <w:tc>
          <w:tcPr>
            <w:tcW w:w="1110" w:type="dxa"/>
            <w:vAlign w:val="top"/>
          </w:tcPr>
          <w:p>
            <w:pPr>
              <w:spacing w:line="360" w:lineRule="exact"/>
              <w:jc w:val="center"/>
              <w:rPr>
                <w:rFonts w:hint="eastAsia" w:eastAsia="宋体"/>
                <w:bCs/>
                <w:color w:val="auto"/>
                <w:sz w:val="21"/>
                <w:szCs w:val="21"/>
                <w:lang w:eastAsia="zh-CN"/>
              </w:rPr>
            </w:pPr>
            <w:r>
              <w:rPr>
                <w:rFonts w:hint="eastAsia" w:cstheme="majorBidi"/>
                <w:bCs/>
                <w:color w:val="auto"/>
                <w:sz w:val="21"/>
                <w:szCs w:val="21"/>
                <w:lang w:val="en-US" w:eastAsia="zh-CN"/>
              </w:rPr>
              <w:t>其他游览设施用地</w:t>
            </w:r>
          </w:p>
        </w:tc>
        <w:tc>
          <w:tcPr>
            <w:tcW w:w="899" w:type="dxa"/>
            <w:vAlign w:val="top"/>
          </w:tcPr>
          <w:p>
            <w:pPr>
              <w:spacing w:line="360" w:lineRule="exact"/>
              <w:jc w:val="center"/>
              <w:rPr>
                <w:bCs/>
                <w:color w:val="auto"/>
                <w:sz w:val="21"/>
                <w:szCs w:val="21"/>
              </w:rPr>
            </w:pPr>
            <w:r>
              <w:rPr>
                <w:rFonts w:hint="eastAsia"/>
                <w:bCs/>
                <w:color w:val="auto"/>
                <w:sz w:val="21"/>
                <w:szCs w:val="21"/>
              </w:rPr>
              <w:t>欢乐鱼塘观景平台</w:t>
            </w:r>
          </w:p>
        </w:tc>
        <w:tc>
          <w:tcPr>
            <w:tcW w:w="965" w:type="dxa"/>
            <w:vAlign w:val="top"/>
          </w:tcPr>
          <w:p>
            <w:pPr>
              <w:spacing w:line="360" w:lineRule="exact"/>
              <w:jc w:val="center"/>
              <w:rPr>
                <w:bCs/>
                <w:color w:val="auto"/>
                <w:sz w:val="21"/>
                <w:szCs w:val="21"/>
              </w:rPr>
            </w:pPr>
            <w:r>
              <w:rPr>
                <w:rFonts w:hint="eastAsia"/>
                <w:bCs/>
                <w:color w:val="auto"/>
                <w:sz w:val="21"/>
                <w:szCs w:val="21"/>
              </w:rPr>
              <w:t>2220</w:t>
            </w:r>
          </w:p>
        </w:tc>
        <w:tc>
          <w:tcPr>
            <w:tcW w:w="1080" w:type="dxa"/>
            <w:vAlign w:val="top"/>
          </w:tcPr>
          <w:p>
            <w:pPr>
              <w:spacing w:line="360" w:lineRule="exact"/>
              <w:jc w:val="center"/>
              <w:rPr>
                <w:bCs/>
                <w:color w:val="auto"/>
                <w:sz w:val="21"/>
                <w:szCs w:val="21"/>
              </w:rPr>
            </w:pPr>
            <w:r>
              <w:rPr>
                <w:rFonts w:hint="eastAsia"/>
                <w:bCs/>
                <w:color w:val="auto"/>
                <w:sz w:val="21"/>
                <w:szCs w:val="21"/>
              </w:rPr>
              <w:t>637</w:t>
            </w:r>
          </w:p>
        </w:tc>
        <w:tc>
          <w:tcPr>
            <w:tcW w:w="960" w:type="dxa"/>
            <w:vAlign w:val="top"/>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lang w:val="en-US" w:eastAsia="zh-CN"/>
              </w:rPr>
              <w:t>0.287</w:t>
            </w:r>
          </w:p>
        </w:tc>
        <w:tc>
          <w:tcPr>
            <w:tcW w:w="1155"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28.7</w:t>
            </w:r>
          </w:p>
        </w:tc>
        <w:tc>
          <w:tcPr>
            <w:tcW w:w="1380" w:type="dxa"/>
            <w:vAlign w:val="top"/>
          </w:tcPr>
          <w:p>
            <w:pPr>
              <w:spacing w:line="360" w:lineRule="exact"/>
              <w:jc w:val="center"/>
              <w:rPr>
                <w:bCs/>
                <w:color w:val="auto"/>
                <w:sz w:val="21"/>
                <w:szCs w:val="21"/>
              </w:rPr>
            </w:pPr>
            <w:r>
              <w:rPr>
                <w:rFonts w:hint="eastAsia"/>
                <w:bCs/>
                <w:color w:val="auto"/>
                <w:sz w:val="21"/>
                <w:szCs w:val="21"/>
              </w:rPr>
              <w:t>6</w:t>
            </w:r>
          </w:p>
        </w:tc>
        <w:tc>
          <w:tcPr>
            <w:tcW w:w="1260" w:type="dxa"/>
            <w:vAlign w:val="top"/>
          </w:tcPr>
          <w:p>
            <w:pPr>
              <w:spacing w:line="360" w:lineRule="exact"/>
              <w:jc w:val="center"/>
              <w:rPr>
                <w:bCs/>
                <w:color w:val="auto"/>
                <w:sz w:val="21"/>
                <w:szCs w:val="21"/>
              </w:rPr>
            </w:pPr>
            <w:r>
              <w:rPr>
                <w:rFonts w:hint="eastAsia"/>
                <w:bCs/>
                <w:color w:val="auto"/>
                <w:sz w:val="21"/>
                <w:szCs w:val="21"/>
              </w:rPr>
              <w:t>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8" w:type="dxa"/>
            <w:vAlign w:val="top"/>
          </w:tcPr>
          <w:p>
            <w:pPr>
              <w:spacing w:line="360" w:lineRule="exact"/>
              <w:jc w:val="center"/>
              <w:rPr>
                <w:bCs/>
                <w:color w:val="auto"/>
                <w:sz w:val="21"/>
                <w:szCs w:val="21"/>
              </w:rPr>
            </w:pPr>
            <w:r>
              <w:rPr>
                <w:rFonts w:hint="eastAsia"/>
                <w:bCs/>
                <w:color w:val="auto"/>
                <w:sz w:val="21"/>
                <w:szCs w:val="21"/>
                <w:lang w:val="en-US" w:eastAsia="zh-CN"/>
              </w:rPr>
              <w:t>B</w:t>
            </w:r>
            <w:r>
              <w:rPr>
                <w:rFonts w:hint="eastAsia"/>
                <w:bCs/>
                <w:color w:val="auto"/>
                <w:sz w:val="21"/>
                <w:szCs w:val="21"/>
              </w:rPr>
              <w:t>-</w:t>
            </w:r>
            <w:r>
              <w:rPr>
                <w:rFonts w:hint="eastAsia"/>
                <w:bCs/>
                <w:color w:val="auto"/>
                <w:sz w:val="21"/>
                <w:szCs w:val="21"/>
                <w:lang w:val="en-US" w:eastAsia="zh-CN"/>
              </w:rPr>
              <w:t>丙2</w:t>
            </w:r>
            <w:r>
              <w:rPr>
                <w:rFonts w:hint="eastAsia"/>
                <w:bCs/>
                <w:color w:val="auto"/>
                <w:sz w:val="21"/>
                <w:szCs w:val="21"/>
              </w:rPr>
              <w:t>1-01</w:t>
            </w:r>
          </w:p>
        </w:tc>
        <w:tc>
          <w:tcPr>
            <w:tcW w:w="1110"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管理机构用地</w:t>
            </w:r>
          </w:p>
        </w:tc>
        <w:tc>
          <w:tcPr>
            <w:tcW w:w="899" w:type="dxa"/>
            <w:vAlign w:val="top"/>
          </w:tcPr>
          <w:p>
            <w:pPr>
              <w:spacing w:line="360" w:lineRule="exact"/>
              <w:jc w:val="center"/>
              <w:rPr>
                <w:bCs/>
                <w:color w:val="auto"/>
                <w:sz w:val="21"/>
                <w:szCs w:val="21"/>
              </w:rPr>
            </w:pPr>
            <w:r>
              <w:rPr>
                <w:rFonts w:hint="eastAsia"/>
                <w:bCs/>
                <w:color w:val="auto"/>
                <w:sz w:val="21"/>
                <w:szCs w:val="21"/>
              </w:rPr>
              <w:t>游客中心</w:t>
            </w:r>
          </w:p>
        </w:tc>
        <w:tc>
          <w:tcPr>
            <w:tcW w:w="965" w:type="dxa"/>
            <w:vAlign w:val="top"/>
          </w:tcPr>
          <w:p>
            <w:pPr>
              <w:spacing w:line="360" w:lineRule="exact"/>
              <w:jc w:val="center"/>
              <w:rPr>
                <w:bCs/>
                <w:color w:val="auto"/>
                <w:sz w:val="21"/>
                <w:szCs w:val="21"/>
              </w:rPr>
            </w:pPr>
            <w:r>
              <w:rPr>
                <w:rFonts w:hint="eastAsia"/>
                <w:bCs/>
                <w:color w:val="auto"/>
                <w:sz w:val="21"/>
                <w:szCs w:val="21"/>
              </w:rPr>
              <w:t>393</w:t>
            </w:r>
          </w:p>
        </w:tc>
        <w:tc>
          <w:tcPr>
            <w:tcW w:w="1080"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209</w:t>
            </w:r>
          </w:p>
        </w:tc>
        <w:tc>
          <w:tcPr>
            <w:tcW w:w="960" w:type="dxa"/>
            <w:vAlign w:val="top"/>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lang w:val="en-US" w:eastAsia="zh-CN"/>
              </w:rPr>
              <w:t>0.532</w:t>
            </w:r>
          </w:p>
        </w:tc>
        <w:tc>
          <w:tcPr>
            <w:tcW w:w="1155"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53.2</w:t>
            </w:r>
          </w:p>
        </w:tc>
        <w:tc>
          <w:tcPr>
            <w:tcW w:w="1380" w:type="dxa"/>
            <w:vAlign w:val="top"/>
          </w:tcPr>
          <w:p>
            <w:pPr>
              <w:spacing w:line="360" w:lineRule="exact"/>
              <w:jc w:val="center"/>
              <w:rPr>
                <w:bCs/>
                <w:color w:val="auto"/>
                <w:sz w:val="21"/>
                <w:szCs w:val="21"/>
              </w:rPr>
            </w:pPr>
            <w:r>
              <w:rPr>
                <w:rFonts w:hint="eastAsia"/>
                <w:bCs/>
                <w:color w:val="auto"/>
                <w:sz w:val="21"/>
                <w:szCs w:val="21"/>
              </w:rPr>
              <w:t>3</w:t>
            </w:r>
          </w:p>
        </w:tc>
        <w:tc>
          <w:tcPr>
            <w:tcW w:w="1260"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8" w:type="dxa"/>
            <w:vAlign w:val="top"/>
          </w:tcPr>
          <w:p>
            <w:pPr>
              <w:spacing w:line="360" w:lineRule="exact"/>
              <w:jc w:val="center"/>
              <w:rPr>
                <w:bCs/>
                <w:color w:val="auto"/>
                <w:sz w:val="21"/>
                <w:szCs w:val="21"/>
              </w:rPr>
            </w:pPr>
            <w:r>
              <w:rPr>
                <w:rFonts w:hint="eastAsia"/>
                <w:bCs/>
                <w:color w:val="auto"/>
                <w:sz w:val="21"/>
                <w:szCs w:val="21"/>
                <w:lang w:val="en-US" w:eastAsia="zh-CN"/>
              </w:rPr>
              <w:t>B</w:t>
            </w:r>
            <w:r>
              <w:rPr>
                <w:rFonts w:hint="eastAsia"/>
                <w:bCs/>
                <w:color w:val="auto"/>
                <w:sz w:val="21"/>
                <w:szCs w:val="21"/>
              </w:rPr>
              <w:t>-丙41-0</w:t>
            </w:r>
            <w:r>
              <w:rPr>
                <w:rFonts w:hint="eastAsia"/>
                <w:bCs/>
                <w:color w:val="auto"/>
                <w:sz w:val="21"/>
                <w:szCs w:val="21"/>
                <w:lang w:val="en-US" w:eastAsia="zh-CN"/>
              </w:rPr>
              <w:t>1</w:t>
            </w:r>
          </w:p>
        </w:tc>
        <w:tc>
          <w:tcPr>
            <w:tcW w:w="1110" w:type="dxa"/>
            <w:vAlign w:val="top"/>
          </w:tcPr>
          <w:p>
            <w:pPr>
              <w:spacing w:line="360" w:lineRule="exact"/>
              <w:jc w:val="center"/>
              <w:rPr>
                <w:bCs/>
                <w:color w:val="auto"/>
                <w:sz w:val="21"/>
                <w:szCs w:val="21"/>
              </w:rPr>
            </w:pPr>
            <w:r>
              <w:rPr>
                <w:rFonts w:hint="eastAsia"/>
                <w:bCs/>
                <w:color w:val="auto"/>
                <w:sz w:val="21"/>
                <w:szCs w:val="21"/>
              </w:rPr>
              <w:t>工副业生产用地</w:t>
            </w:r>
          </w:p>
        </w:tc>
        <w:tc>
          <w:tcPr>
            <w:tcW w:w="899" w:type="dxa"/>
            <w:vAlign w:val="top"/>
          </w:tcPr>
          <w:p>
            <w:pPr>
              <w:spacing w:line="360" w:lineRule="exact"/>
              <w:jc w:val="center"/>
              <w:rPr>
                <w:bCs/>
                <w:color w:val="auto"/>
                <w:sz w:val="21"/>
                <w:szCs w:val="21"/>
              </w:rPr>
            </w:pPr>
            <w:r>
              <w:rPr>
                <w:rFonts w:hint="eastAsia"/>
                <w:bCs/>
                <w:color w:val="auto"/>
                <w:sz w:val="21"/>
                <w:szCs w:val="21"/>
              </w:rPr>
              <w:t>绿色食品加工厂</w:t>
            </w:r>
          </w:p>
        </w:tc>
        <w:tc>
          <w:tcPr>
            <w:tcW w:w="965" w:type="dxa"/>
            <w:vAlign w:val="top"/>
          </w:tcPr>
          <w:p>
            <w:pPr>
              <w:spacing w:line="360" w:lineRule="exact"/>
              <w:jc w:val="center"/>
              <w:rPr>
                <w:bCs/>
                <w:color w:val="auto"/>
                <w:sz w:val="21"/>
                <w:szCs w:val="21"/>
              </w:rPr>
            </w:pPr>
            <w:r>
              <w:rPr>
                <w:rFonts w:hint="eastAsia"/>
                <w:bCs/>
                <w:color w:val="auto"/>
                <w:sz w:val="21"/>
                <w:szCs w:val="21"/>
              </w:rPr>
              <w:t>1000</w:t>
            </w:r>
          </w:p>
        </w:tc>
        <w:tc>
          <w:tcPr>
            <w:tcW w:w="1080" w:type="dxa"/>
            <w:vAlign w:val="top"/>
          </w:tcPr>
          <w:p>
            <w:pPr>
              <w:spacing w:line="360" w:lineRule="exact"/>
              <w:jc w:val="center"/>
              <w:rPr>
                <w:rFonts w:hint="eastAsia" w:eastAsia="宋体"/>
                <w:bCs/>
                <w:color w:val="auto"/>
                <w:sz w:val="21"/>
                <w:szCs w:val="21"/>
                <w:lang w:eastAsia="zh-CN"/>
              </w:rPr>
            </w:pPr>
            <w:r>
              <w:rPr>
                <w:rFonts w:hint="eastAsia"/>
                <w:bCs/>
                <w:color w:val="auto"/>
                <w:sz w:val="21"/>
                <w:szCs w:val="21"/>
                <w:lang w:val="en-US" w:eastAsia="zh-CN"/>
              </w:rPr>
              <w:t>550</w:t>
            </w:r>
          </w:p>
        </w:tc>
        <w:tc>
          <w:tcPr>
            <w:tcW w:w="960" w:type="dxa"/>
            <w:vAlign w:val="top"/>
          </w:tcPr>
          <w:p>
            <w:pPr>
              <w:widowControl w:val="0"/>
              <w:spacing w:line="360" w:lineRule="exact"/>
              <w:jc w:val="center"/>
              <w:rPr>
                <w:rFonts w:hint="eastAsia" w:cstheme="majorBidi"/>
                <w:color w:val="auto"/>
                <w:sz w:val="21"/>
                <w:szCs w:val="21"/>
                <w:highlight w:val="none"/>
              </w:rPr>
            </w:pPr>
            <w:r>
              <w:rPr>
                <w:rFonts w:hint="eastAsia" w:cstheme="majorBidi"/>
                <w:color w:val="auto"/>
                <w:sz w:val="21"/>
                <w:szCs w:val="21"/>
                <w:highlight w:val="none"/>
              </w:rPr>
              <w:t>0.</w:t>
            </w:r>
            <w:r>
              <w:rPr>
                <w:rFonts w:hint="eastAsia" w:cstheme="majorBidi"/>
                <w:color w:val="auto"/>
                <w:sz w:val="21"/>
                <w:szCs w:val="21"/>
                <w:highlight w:val="none"/>
                <w:lang w:val="en-US" w:eastAsia="zh-CN"/>
              </w:rPr>
              <w:t>55</w:t>
            </w:r>
          </w:p>
        </w:tc>
        <w:tc>
          <w:tcPr>
            <w:tcW w:w="1155"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55</w:t>
            </w:r>
          </w:p>
        </w:tc>
        <w:tc>
          <w:tcPr>
            <w:tcW w:w="1380" w:type="dxa"/>
            <w:vAlign w:val="top"/>
          </w:tcPr>
          <w:p>
            <w:pPr>
              <w:spacing w:line="360" w:lineRule="exact"/>
              <w:jc w:val="center"/>
              <w:rPr>
                <w:bCs/>
                <w:color w:val="auto"/>
                <w:sz w:val="21"/>
                <w:szCs w:val="21"/>
              </w:rPr>
            </w:pPr>
            <w:r>
              <w:rPr>
                <w:rFonts w:hint="eastAsia"/>
                <w:bCs/>
                <w:color w:val="auto"/>
                <w:sz w:val="21"/>
                <w:szCs w:val="21"/>
              </w:rPr>
              <w:t>5</w:t>
            </w:r>
          </w:p>
        </w:tc>
        <w:tc>
          <w:tcPr>
            <w:tcW w:w="1260" w:type="dxa"/>
            <w:vAlign w:val="top"/>
          </w:tcPr>
          <w:p>
            <w:pPr>
              <w:spacing w:line="360" w:lineRule="exact"/>
              <w:jc w:val="center"/>
              <w:rPr>
                <w:rFonts w:hint="eastAsia" w:eastAsia="宋体"/>
                <w:bCs/>
                <w:color w:val="auto"/>
                <w:sz w:val="21"/>
                <w:szCs w:val="21"/>
                <w:lang w:val="en-US" w:eastAsia="zh-CN"/>
              </w:rPr>
            </w:pPr>
            <w:r>
              <w:rPr>
                <w:rFonts w:hint="eastAsia"/>
                <w:bCs/>
                <w:color w:val="auto"/>
                <w:sz w:val="21"/>
                <w:szCs w:val="21"/>
                <w:lang w:val="en-US" w:eastAsia="zh-CN"/>
              </w:rPr>
              <w:t>35</w:t>
            </w:r>
          </w:p>
        </w:tc>
      </w:tr>
    </w:tbl>
    <w:p>
      <w:pPr>
        <w:spacing w:line="360" w:lineRule="exact"/>
        <w:ind w:firstLine="480" w:firstLineChars="200"/>
        <w:rPr>
          <w:rFonts w:hint="eastAsia" w:eastAsia="宋体"/>
          <w:color w:val="auto"/>
          <w:lang w:eastAsia="zh-CN"/>
        </w:rPr>
      </w:pPr>
    </w:p>
    <w:p>
      <w:pPr>
        <w:pStyle w:val="3"/>
        <w:spacing w:line="360" w:lineRule="exact"/>
        <w:rPr>
          <w:color w:val="auto"/>
        </w:rPr>
      </w:pPr>
      <w:bookmarkStart w:id="152" w:name="_Toc17348"/>
      <w:bookmarkStart w:id="153" w:name="_Toc28313"/>
      <w:bookmarkStart w:id="154" w:name="_Toc18771"/>
      <w:bookmarkStart w:id="155" w:name="_Toc31452"/>
      <w:r>
        <w:rPr>
          <w:rFonts w:hint="eastAsia"/>
          <w:color w:val="auto"/>
          <w:lang w:val="en-US" w:eastAsia="zh-CN"/>
        </w:rPr>
        <w:t>7</w:t>
      </w:r>
      <w:r>
        <w:rPr>
          <w:rFonts w:hint="eastAsia"/>
          <w:color w:val="auto"/>
        </w:rPr>
        <w:t>.2</w:t>
      </w:r>
      <w:r>
        <w:rPr>
          <w:rFonts w:hint="eastAsia"/>
          <w:color w:val="auto"/>
          <w:lang w:eastAsia="zh-CN"/>
        </w:rPr>
        <w:t>道路交通</w:t>
      </w:r>
      <w:bookmarkEnd w:id="152"/>
      <w:bookmarkEnd w:id="153"/>
      <w:bookmarkEnd w:id="154"/>
      <w:bookmarkEnd w:id="155"/>
    </w:p>
    <w:p>
      <w:pPr>
        <w:spacing w:line="360" w:lineRule="exact"/>
        <w:rPr>
          <w:b/>
          <w:color w:val="auto"/>
        </w:rPr>
      </w:pPr>
      <w:r>
        <w:rPr>
          <w:rFonts w:hint="eastAsia"/>
          <w:b/>
          <w:color w:val="auto"/>
          <w:lang w:val="en-US" w:eastAsia="zh-CN"/>
        </w:rPr>
        <w:t>7</w:t>
      </w:r>
      <w:r>
        <w:rPr>
          <w:b/>
          <w:color w:val="auto"/>
        </w:rPr>
        <w:t>.2.</w:t>
      </w:r>
      <w:r>
        <w:rPr>
          <w:rFonts w:hint="eastAsia"/>
          <w:b/>
          <w:color w:val="auto"/>
          <w:lang w:val="en-US" w:eastAsia="zh-CN"/>
        </w:rPr>
        <w:t>1</w:t>
      </w:r>
      <w:r>
        <w:rPr>
          <w:rFonts w:hint="eastAsia"/>
          <w:b/>
          <w:color w:val="auto"/>
          <w:lang w:eastAsia="zh-CN"/>
        </w:rPr>
        <w:t>设计原则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（1）</w:t>
      </w:r>
      <w:r>
        <w:rPr>
          <w:rFonts w:hint="eastAsia"/>
          <w:bCs/>
          <w:color w:val="auto"/>
          <w:lang w:val="en-US" w:eastAsia="zh-CN"/>
        </w:rPr>
        <w:t>泽雅风景名胜区</w:t>
      </w:r>
      <w:r>
        <w:rPr>
          <w:rFonts w:hint="eastAsia"/>
          <w:color w:val="auto"/>
          <w:lang w:eastAsia="zh-CN"/>
        </w:rPr>
        <w:t>藤云谷休闲农业园</w:t>
      </w:r>
      <w:r>
        <w:rPr>
          <w:rFonts w:hint="eastAsia"/>
          <w:bCs/>
          <w:color w:val="auto"/>
        </w:rPr>
        <w:t>的道路交通</w:t>
      </w:r>
      <w:r>
        <w:rPr>
          <w:rFonts w:hint="eastAsia"/>
          <w:bCs/>
          <w:color w:val="auto"/>
          <w:lang w:eastAsia="zh-CN"/>
        </w:rPr>
        <w:t>设计</w:t>
      </w:r>
      <w:r>
        <w:rPr>
          <w:rFonts w:hint="eastAsia"/>
          <w:bCs/>
          <w:color w:val="auto"/>
        </w:rPr>
        <w:t>应与泽雅镇及其它风景区相联系，将其融入到整个镇的旅游交通大发展中，形成游览景观线路。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（2）道路交通</w:t>
      </w:r>
      <w:r>
        <w:rPr>
          <w:rFonts w:hint="eastAsia"/>
          <w:bCs/>
          <w:color w:val="auto"/>
          <w:lang w:eastAsia="zh-CN"/>
        </w:rPr>
        <w:t>设计</w:t>
      </w:r>
      <w:r>
        <w:rPr>
          <w:rFonts w:hint="eastAsia"/>
          <w:bCs/>
          <w:color w:val="auto"/>
        </w:rPr>
        <w:t>应以不破坏景观资源为前提，同时解决好交通运输问题。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（3）内部交通</w:t>
      </w:r>
      <w:r>
        <w:rPr>
          <w:rFonts w:hint="eastAsia"/>
          <w:bCs/>
          <w:color w:val="auto"/>
          <w:lang w:eastAsia="zh-CN"/>
        </w:rPr>
        <w:t>设计</w:t>
      </w:r>
      <w:r>
        <w:rPr>
          <w:rFonts w:hint="eastAsia"/>
          <w:bCs/>
          <w:color w:val="auto"/>
        </w:rPr>
        <w:t>应按游览需要进行设置，加以修整，使之形成适应不同交通需要的道路系统。</w:t>
      </w:r>
    </w:p>
    <w:p>
      <w:pPr>
        <w:spacing w:line="360" w:lineRule="exact"/>
        <w:ind w:firstLine="480" w:firstLineChars="200"/>
        <w:rPr>
          <w:rFonts w:hint="eastAsia"/>
          <w:bCs/>
          <w:color w:val="auto"/>
        </w:rPr>
      </w:pPr>
      <w:r>
        <w:rPr>
          <w:rFonts w:hint="eastAsia"/>
          <w:bCs/>
          <w:color w:val="auto"/>
        </w:rPr>
        <w:t>（4）道路开辟应充分利用现有设施和原有地形，因地制宜，既节省投资又创造景观。</w:t>
      </w:r>
    </w:p>
    <w:p>
      <w:pPr>
        <w:spacing w:line="360" w:lineRule="exact"/>
        <w:rPr>
          <w:b/>
          <w:color w:val="auto"/>
        </w:rPr>
      </w:pPr>
      <w:r>
        <w:rPr>
          <w:rFonts w:hint="eastAsia"/>
          <w:b/>
          <w:color w:val="auto"/>
          <w:lang w:val="en-US" w:eastAsia="zh-CN"/>
        </w:rPr>
        <w:t>7</w:t>
      </w:r>
      <w:r>
        <w:rPr>
          <w:b/>
          <w:color w:val="auto"/>
        </w:rPr>
        <w:t>.2.</w:t>
      </w:r>
      <w:r>
        <w:rPr>
          <w:rFonts w:hint="eastAsia"/>
          <w:b/>
          <w:color w:val="auto"/>
          <w:lang w:val="en-US" w:eastAsia="zh-CN"/>
        </w:rPr>
        <w:t>2</w:t>
      </w:r>
      <w:r>
        <w:rPr>
          <w:rFonts w:hint="eastAsia"/>
          <w:b/>
          <w:color w:val="auto"/>
          <w:lang w:eastAsia="zh-CN"/>
        </w:rPr>
        <w:t>交通组织策略</w:t>
      </w:r>
    </w:p>
    <w:p>
      <w:pPr>
        <w:spacing w:line="360" w:lineRule="exact"/>
        <w:ind w:firstLine="480"/>
        <w:rPr>
          <w:color w:val="auto"/>
        </w:rPr>
      </w:pPr>
      <w:r>
        <w:rPr>
          <w:rFonts w:hint="eastAsia"/>
          <w:color w:val="auto"/>
          <w:lang w:eastAsia="zh-CN"/>
        </w:rPr>
        <w:t>农业园</w:t>
      </w:r>
      <w:r>
        <w:rPr>
          <w:rFonts w:hint="eastAsia"/>
          <w:color w:val="auto"/>
        </w:rPr>
        <w:t>景点多沿地形地势分布，适合步行游赏，且</w:t>
      </w:r>
      <w:r>
        <w:rPr>
          <w:rFonts w:hint="eastAsia"/>
          <w:color w:val="auto"/>
          <w:lang w:eastAsia="zh-CN"/>
        </w:rPr>
        <w:t>农业园</w:t>
      </w:r>
      <w:r>
        <w:rPr>
          <w:rFonts w:hint="eastAsia"/>
          <w:color w:val="auto"/>
        </w:rPr>
        <w:t>位于山巅，部分区域空间局促，出于对</w:t>
      </w:r>
      <w:r>
        <w:rPr>
          <w:rFonts w:hint="eastAsia"/>
          <w:color w:val="auto"/>
          <w:lang w:eastAsia="zh-CN"/>
        </w:rPr>
        <w:t>农业园</w:t>
      </w:r>
      <w:r>
        <w:rPr>
          <w:rFonts w:hint="eastAsia"/>
          <w:color w:val="auto"/>
        </w:rPr>
        <w:t>的生态环境保护的要求，对通往</w:t>
      </w:r>
      <w:r>
        <w:rPr>
          <w:rFonts w:hint="eastAsia"/>
          <w:color w:val="auto"/>
          <w:lang w:eastAsia="zh-CN"/>
        </w:rPr>
        <w:t>农业园</w:t>
      </w:r>
      <w:r>
        <w:rPr>
          <w:rFonts w:hint="eastAsia"/>
          <w:color w:val="auto"/>
        </w:rPr>
        <w:t>景点的外来机动车交通进行控制。</w:t>
      </w:r>
    </w:p>
    <w:p>
      <w:pPr>
        <w:spacing w:line="360" w:lineRule="exact"/>
        <w:ind w:firstLine="480" w:firstLineChars="200"/>
        <w:rPr>
          <w:rFonts w:hint="eastAsia"/>
          <w:color w:val="auto"/>
          <w:lang w:eastAsia="zh-CN"/>
        </w:rPr>
      </w:pPr>
      <w:r>
        <w:rPr>
          <w:rFonts w:hint="eastAsia"/>
          <w:color w:val="auto"/>
        </w:rPr>
        <w:t>基于以上考虑，以及近年自驾游的兴起和未来旅游向自助化发展的趋势，可将社会车辆集中停放。</w:t>
      </w:r>
      <w:r>
        <w:rPr>
          <w:rFonts w:hint="eastAsia"/>
          <w:color w:val="auto"/>
          <w:lang w:eastAsia="zh-CN"/>
        </w:rPr>
        <w:t>设计</w:t>
      </w:r>
      <w:r>
        <w:rPr>
          <w:rFonts w:hint="eastAsia"/>
          <w:color w:val="auto"/>
        </w:rPr>
        <w:t>结合</w:t>
      </w:r>
      <w:r>
        <w:rPr>
          <w:rFonts w:hint="eastAsia"/>
          <w:color w:val="auto"/>
          <w:lang w:eastAsia="zh-CN"/>
        </w:rPr>
        <w:t>农业园</w:t>
      </w:r>
      <w:r>
        <w:rPr>
          <w:rFonts w:hint="eastAsia"/>
          <w:color w:val="auto"/>
        </w:rPr>
        <w:t>入口游客中心停车场，通过</w:t>
      </w:r>
      <w:r>
        <w:rPr>
          <w:rFonts w:hint="eastAsia"/>
          <w:color w:val="auto"/>
          <w:lang w:eastAsia="zh-CN"/>
        </w:rPr>
        <w:t>农业园</w:t>
      </w:r>
      <w:r>
        <w:rPr>
          <w:rFonts w:hint="eastAsia"/>
          <w:color w:val="auto"/>
        </w:rPr>
        <w:t>内部小型环保电动游览车等更加集约的方式解决</w:t>
      </w:r>
      <w:r>
        <w:rPr>
          <w:rFonts w:hint="eastAsia"/>
          <w:color w:val="auto"/>
          <w:lang w:eastAsia="zh-CN"/>
        </w:rPr>
        <w:t>农业园</w:t>
      </w:r>
      <w:r>
        <w:rPr>
          <w:rFonts w:hint="eastAsia"/>
          <w:color w:val="auto"/>
        </w:rPr>
        <w:t>内部交通。另外</w:t>
      </w:r>
      <w:r>
        <w:rPr>
          <w:rFonts w:hint="eastAsia"/>
          <w:color w:val="auto"/>
          <w:lang w:eastAsia="zh-CN"/>
        </w:rPr>
        <w:t>远期</w:t>
      </w:r>
      <w:r>
        <w:rPr>
          <w:rFonts w:hint="eastAsia"/>
          <w:color w:val="auto"/>
        </w:rPr>
        <w:t>可结合</w:t>
      </w:r>
      <w:r>
        <w:rPr>
          <w:rFonts w:hint="eastAsia"/>
          <w:color w:val="auto"/>
          <w:lang w:eastAsia="zh-CN"/>
        </w:rPr>
        <w:t>农业园外</w:t>
      </w:r>
      <w:r>
        <w:rPr>
          <w:rFonts w:hint="eastAsia"/>
          <w:bCs/>
          <w:color w:val="auto"/>
        </w:rPr>
        <w:t>部</w:t>
      </w:r>
      <w:r>
        <w:rPr>
          <w:rFonts w:hint="eastAsia"/>
          <w:color w:val="auto"/>
          <w:lang w:eastAsia="zh-CN"/>
        </w:rPr>
        <w:t>西南侧设置停车场和</w:t>
      </w:r>
      <w:r>
        <w:rPr>
          <w:rFonts w:hint="eastAsia"/>
          <w:color w:val="auto"/>
        </w:rPr>
        <w:t>电动游览车换乘点</w:t>
      </w:r>
      <w:r>
        <w:rPr>
          <w:rFonts w:hint="eastAsia"/>
          <w:color w:val="auto"/>
          <w:lang w:eastAsia="zh-CN"/>
        </w:rPr>
        <w:t>作为调节，并设置管理用房。</w:t>
      </w:r>
    </w:p>
    <w:p>
      <w:pPr>
        <w:spacing w:line="360" w:lineRule="exact"/>
        <w:rPr>
          <w:b/>
          <w:color w:val="auto"/>
        </w:rPr>
      </w:pPr>
      <w:r>
        <w:rPr>
          <w:rFonts w:hint="eastAsia"/>
          <w:b/>
          <w:color w:val="auto"/>
          <w:lang w:val="en-US" w:eastAsia="zh-CN"/>
        </w:rPr>
        <w:t>7</w:t>
      </w:r>
      <w:r>
        <w:rPr>
          <w:b/>
          <w:color w:val="auto"/>
        </w:rPr>
        <w:t>.2.</w:t>
      </w:r>
      <w:r>
        <w:rPr>
          <w:rFonts w:hint="eastAsia"/>
          <w:b/>
          <w:color w:val="auto"/>
          <w:lang w:val="en-US" w:eastAsia="zh-CN"/>
        </w:rPr>
        <w:t>3</w:t>
      </w:r>
      <w:r>
        <w:rPr>
          <w:rFonts w:hint="eastAsia"/>
          <w:b/>
          <w:color w:val="auto"/>
          <w:lang w:eastAsia="zh-CN"/>
        </w:rPr>
        <w:t>对外交通设计</w:t>
      </w:r>
    </w:p>
    <w:p>
      <w:pPr>
        <w:spacing w:line="360" w:lineRule="exact"/>
        <w:ind w:firstLine="480"/>
        <w:rPr>
          <w:bCs/>
          <w:color w:val="auto"/>
        </w:rPr>
      </w:pP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与崎云景区毗邻，并位于泽雅镇通往其的必经之路上，对外交通便捷，主要由景区内现有山区公路串联对外交通。</w:t>
      </w:r>
    </w:p>
    <w:p>
      <w:pPr>
        <w:spacing w:line="360" w:lineRule="exact"/>
        <w:ind w:firstLine="480"/>
        <w:rPr>
          <w:bCs/>
          <w:color w:val="auto"/>
        </w:rPr>
      </w:pPr>
      <w:r>
        <w:rPr>
          <w:rFonts w:hint="eastAsia"/>
          <w:bCs/>
          <w:color w:val="auto"/>
          <w:lang w:eastAsia="zh-CN"/>
        </w:rPr>
        <w:t>设计</w:t>
      </w:r>
      <w:r>
        <w:rPr>
          <w:rFonts w:hint="eastAsia"/>
          <w:bCs/>
          <w:color w:val="auto"/>
        </w:rPr>
        <w:t>重点解决交通集散和对外交通指示不明确的问题，将</w:t>
      </w:r>
      <w:r>
        <w:rPr>
          <w:rFonts w:hint="eastAsia"/>
          <w:bCs/>
          <w:color w:val="auto"/>
          <w:lang w:eastAsia="zh-CN"/>
        </w:rPr>
        <w:t>设计</w:t>
      </w:r>
      <w:r>
        <w:rPr>
          <w:rFonts w:hint="eastAsia"/>
          <w:bCs/>
          <w:color w:val="auto"/>
        </w:rPr>
        <w:t>清晰的指示系统，指明对外的各条公路通往的地点，并合理安排组织集散。</w:t>
      </w:r>
    </w:p>
    <w:p>
      <w:pPr>
        <w:spacing w:line="360" w:lineRule="exact"/>
        <w:rPr>
          <w:b/>
          <w:color w:val="auto"/>
        </w:rPr>
      </w:pPr>
      <w:r>
        <w:rPr>
          <w:rFonts w:hint="eastAsia"/>
          <w:b/>
          <w:color w:val="auto"/>
          <w:lang w:val="en-US" w:eastAsia="zh-CN"/>
        </w:rPr>
        <w:t>7</w:t>
      </w:r>
      <w:r>
        <w:rPr>
          <w:b/>
          <w:color w:val="auto"/>
        </w:rPr>
        <w:t>.2.</w:t>
      </w:r>
      <w:r>
        <w:rPr>
          <w:rFonts w:hint="eastAsia"/>
          <w:b/>
          <w:color w:val="auto"/>
          <w:lang w:val="en-US" w:eastAsia="zh-CN"/>
        </w:rPr>
        <w:t>4</w:t>
      </w:r>
      <w:r>
        <w:rPr>
          <w:rFonts w:hint="eastAsia"/>
          <w:b/>
          <w:color w:val="auto"/>
          <w:lang w:eastAsia="zh-CN"/>
        </w:rPr>
        <w:t>内部交通设计</w:t>
      </w:r>
    </w:p>
    <w:p>
      <w:pPr>
        <w:spacing w:line="360" w:lineRule="exact"/>
        <w:ind w:firstLine="480"/>
        <w:rPr>
          <w:bCs/>
          <w:color w:val="auto"/>
        </w:rPr>
      </w:pPr>
      <w:r>
        <w:rPr>
          <w:rFonts w:hint="eastAsia"/>
          <w:bCs/>
          <w:color w:val="auto"/>
          <w:lang w:eastAsia="zh-CN"/>
        </w:rPr>
        <w:t>农业园</w:t>
      </w:r>
      <w:r>
        <w:rPr>
          <w:rFonts w:hint="eastAsia"/>
          <w:bCs/>
          <w:color w:val="auto"/>
        </w:rPr>
        <w:t>内部道路系统分三级，即主干道、次干道、木栈道。主干道为电瓶车道，次干道为人行道，其中</w:t>
      </w:r>
      <w:r>
        <w:rPr>
          <w:rFonts w:hint="eastAsia"/>
          <w:color w:val="auto"/>
        </w:rPr>
        <w:t>主干道宽5米</w:t>
      </w:r>
      <w:r>
        <w:rPr>
          <w:rFonts w:hint="eastAsia"/>
          <w:color w:val="auto"/>
          <w:lang w:eastAsia="zh-CN"/>
        </w:rPr>
        <w:t>（附带</w:t>
      </w:r>
      <w:r>
        <w:rPr>
          <w:rFonts w:hint="eastAsia"/>
          <w:color w:val="auto"/>
          <w:lang w:val="en-US" w:eastAsia="zh-CN"/>
        </w:rPr>
        <w:t>2m人行道</w:t>
      </w:r>
      <w:r>
        <w:rPr>
          <w:rFonts w:hint="eastAsia"/>
          <w:color w:val="auto"/>
          <w:lang w:eastAsia="zh-CN"/>
        </w:rPr>
        <w:t>）</w:t>
      </w:r>
      <w:r>
        <w:rPr>
          <w:rFonts w:hint="eastAsia"/>
          <w:color w:val="auto"/>
        </w:rPr>
        <w:t>，次干道宽2米，木栈道宽1.2米</w:t>
      </w:r>
      <w:r>
        <w:rPr>
          <w:rFonts w:hint="eastAsia"/>
          <w:bCs/>
          <w:color w:val="auto"/>
        </w:rPr>
        <w:t>。</w:t>
      </w:r>
    </w:p>
    <w:p>
      <w:pPr>
        <w:spacing w:line="360" w:lineRule="exact"/>
        <w:jc w:val="center"/>
        <w:rPr>
          <w:b/>
          <w:bCs/>
          <w:color w:val="auto"/>
          <w:sz w:val="21"/>
          <w:szCs w:val="21"/>
        </w:rPr>
      </w:pPr>
      <w:r>
        <w:rPr>
          <w:rFonts w:hint="eastAsia"/>
          <w:b/>
          <w:bCs/>
          <w:color w:val="auto"/>
          <w:sz w:val="21"/>
          <w:szCs w:val="21"/>
        </w:rPr>
        <w:t>表</w:t>
      </w:r>
      <w:r>
        <w:rPr>
          <w:rFonts w:hint="eastAsia"/>
          <w:b/>
          <w:bCs/>
          <w:color w:val="auto"/>
          <w:sz w:val="21"/>
          <w:szCs w:val="21"/>
          <w:lang w:val="en-US" w:eastAsia="zh-CN"/>
        </w:rPr>
        <w:t>7</w:t>
      </w:r>
      <w:r>
        <w:rPr>
          <w:b/>
          <w:bCs/>
          <w:color w:val="auto"/>
          <w:sz w:val="21"/>
          <w:szCs w:val="21"/>
        </w:rPr>
        <w:t>-</w:t>
      </w:r>
      <w:r>
        <w:rPr>
          <w:rFonts w:hint="eastAsia"/>
          <w:b/>
          <w:bCs/>
          <w:color w:val="auto"/>
          <w:sz w:val="21"/>
          <w:szCs w:val="21"/>
          <w:lang w:val="en-US" w:eastAsia="zh-CN"/>
        </w:rPr>
        <w:t>2泽雅风景名胜区</w:t>
      </w:r>
      <w:r>
        <w:rPr>
          <w:rFonts w:hint="eastAsia"/>
          <w:b/>
          <w:bCs/>
          <w:color w:val="auto"/>
          <w:sz w:val="21"/>
          <w:szCs w:val="21"/>
        </w:rPr>
        <w:t>藤云谷</w:t>
      </w:r>
      <w:r>
        <w:rPr>
          <w:rFonts w:hint="eastAsia"/>
          <w:b/>
          <w:bCs/>
          <w:color w:val="auto"/>
          <w:sz w:val="21"/>
          <w:szCs w:val="21"/>
          <w:lang w:val="en-US" w:eastAsia="zh-CN"/>
        </w:rPr>
        <w:t>休闲农业园</w:t>
      </w:r>
      <w:r>
        <w:rPr>
          <w:rFonts w:hint="eastAsia"/>
          <w:b/>
          <w:bCs/>
          <w:color w:val="auto"/>
          <w:sz w:val="21"/>
          <w:szCs w:val="21"/>
        </w:rPr>
        <w:t>道路系统</w:t>
      </w:r>
      <w:r>
        <w:rPr>
          <w:rFonts w:hint="eastAsia"/>
          <w:b/>
          <w:bCs/>
          <w:color w:val="auto"/>
          <w:sz w:val="21"/>
          <w:szCs w:val="21"/>
          <w:lang w:eastAsia="zh-CN"/>
        </w:rPr>
        <w:t>设计</w:t>
      </w:r>
      <w:r>
        <w:rPr>
          <w:rFonts w:hint="eastAsia"/>
          <w:b/>
          <w:bCs/>
          <w:color w:val="auto"/>
          <w:sz w:val="21"/>
          <w:szCs w:val="21"/>
        </w:rPr>
        <w:t>表</w:t>
      </w:r>
    </w:p>
    <w:tbl>
      <w:tblPr>
        <w:tblStyle w:val="9"/>
        <w:tblW w:w="10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27"/>
        <w:gridCol w:w="2891"/>
        <w:gridCol w:w="1337"/>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编号</w:t>
            </w:r>
          </w:p>
        </w:tc>
        <w:tc>
          <w:tcPr>
            <w:tcW w:w="122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类型</w:t>
            </w: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起止点</w:t>
            </w:r>
          </w:p>
        </w:tc>
        <w:tc>
          <w:tcPr>
            <w:tcW w:w="133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长度（</w:t>
            </w:r>
            <w:r>
              <w:rPr>
                <w:rFonts w:cstheme="majorBidi"/>
                <w:color w:val="auto"/>
                <w:sz w:val="21"/>
                <w:szCs w:val="21"/>
              </w:rPr>
              <w:t>m</w:t>
            </w:r>
            <w:r>
              <w:rPr>
                <w:rFonts w:hint="eastAsia" w:cstheme="majorBidi"/>
                <w:color w:val="auto"/>
                <w:sz w:val="21"/>
                <w:szCs w:val="21"/>
              </w:rPr>
              <w:t>）</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规划说明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cstheme="majorBidi"/>
                <w:color w:val="auto"/>
                <w:sz w:val="21"/>
                <w:szCs w:val="21"/>
              </w:rPr>
              <w:t>1</w:t>
            </w:r>
          </w:p>
        </w:tc>
        <w:tc>
          <w:tcPr>
            <w:tcW w:w="1227"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车行道</w:t>
            </w: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游客中心</w:t>
            </w:r>
            <w:r>
              <w:rPr>
                <w:rFonts w:cstheme="majorBidi"/>
                <w:color w:val="auto"/>
                <w:sz w:val="21"/>
                <w:szCs w:val="21"/>
              </w:rPr>
              <w:t>-</w:t>
            </w:r>
            <w:r>
              <w:rPr>
                <w:rFonts w:hint="eastAsia" w:cstheme="majorBidi"/>
                <w:color w:val="auto"/>
                <w:sz w:val="21"/>
                <w:szCs w:val="21"/>
              </w:rPr>
              <w:t>服务中心</w:t>
            </w:r>
          </w:p>
        </w:tc>
        <w:tc>
          <w:tcPr>
            <w:tcW w:w="1337" w:type="dxa"/>
            <w:vAlign w:val="center"/>
          </w:tcPr>
          <w:p>
            <w:pPr>
              <w:widowControl w:val="0"/>
              <w:spacing w:line="360" w:lineRule="exact"/>
              <w:jc w:val="center"/>
              <w:rPr>
                <w:rFonts w:cstheme="majorBidi"/>
                <w:color w:val="auto"/>
                <w:sz w:val="21"/>
                <w:szCs w:val="21"/>
              </w:rPr>
            </w:pPr>
            <w:r>
              <w:rPr>
                <w:rFonts w:cstheme="majorBidi"/>
                <w:color w:val="auto"/>
                <w:sz w:val="21"/>
                <w:szCs w:val="21"/>
              </w:rPr>
              <w:t>1150</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修缮原有道路，宽</w:t>
            </w:r>
            <w:r>
              <w:rPr>
                <w:rFonts w:cstheme="majorBidi"/>
                <w:color w:val="auto"/>
                <w:sz w:val="21"/>
                <w:szCs w:val="21"/>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cstheme="majorBidi"/>
                <w:color w:val="auto"/>
                <w:sz w:val="21"/>
                <w:szCs w:val="21"/>
              </w:rPr>
              <w:t>2</w:t>
            </w:r>
          </w:p>
        </w:tc>
        <w:tc>
          <w:tcPr>
            <w:tcW w:w="1227" w:type="dxa"/>
            <w:vMerge w:val="continue"/>
            <w:vAlign w:val="center"/>
          </w:tcPr>
          <w:p>
            <w:pPr>
              <w:widowControl w:val="0"/>
              <w:spacing w:line="360" w:lineRule="exact"/>
              <w:jc w:val="center"/>
              <w:rPr>
                <w:rFonts w:cstheme="majorBidi"/>
                <w:color w:val="auto"/>
                <w:sz w:val="21"/>
                <w:szCs w:val="21"/>
              </w:rPr>
            </w:pP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环绕藤本花海一圈</w:t>
            </w:r>
          </w:p>
        </w:tc>
        <w:tc>
          <w:tcPr>
            <w:tcW w:w="133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827</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修缮原有道路，宽</w:t>
            </w:r>
            <w:r>
              <w:rPr>
                <w:rFonts w:cstheme="majorBidi"/>
                <w:color w:val="auto"/>
                <w:sz w:val="21"/>
                <w:szCs w:val="21"/>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3</w:t>
            </w:r>
          </w:p>
        </w:tc>
        <w:tc>
          <w:tcPr>
            <w:tcW w:w="1227" w:type="dxa"/>
            <w:vMerge w:val="continue"/>
            <w:vAlign w:val="center"/>
          </w:tcPr>
          <w:p>
            <w:pPr>
              <w:widowControl w:val="0"/>
              <w:spacing w:line="360" w:lineRule="exact"/>
              <w:jc w:val="center"/>
              <w:rPr>
                <w:rFonts w:cstheme="majorBidi"/>
                <w:color w:val="auto"/>
                <w:sz w:val="21"/>
                <w:szCs w:val="21"/>
              </w:rPr>
            </w:pP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服务中心</w:t>
            </w:r>
            <w:r>
              <w:rPr>
                <w:rFonts w:cstheme="majorBidi"/>
                <w:color w:val="auto"/>
                <w:sz w:val="21"/>
                <w:szCs w:val="21"/>
              </w:rPr>
              <w:t>-</w:t>
            </w:r>
            <w:r>
              <w:rPr>
                <w:rFonts w:hint="eastAsia" w:cstheme="majorBidi"/>
                <w:color w:val="auto"/>
                <w:sz w:val="21"/>
                <w:szCs w:val="21"/>
              </w:rPr>
              <w:t>露营基地</w:t>
            </w:r>
          </w:p>
        </w:tc>
        <w:tc>
          <w:tcPr>
            <w:tcW w:w="133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291</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修缮原有道路，宽</w:t>
            </w:r>
            <w:r>
              <w:rPr>
                <w:rFonts w:cstheme="majorBidi"/>
                <w:color w:val="auto"/>
                <w:sz w:val="21"/>
                <w:szCs w:val="21"/>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4</w:t>
            </w:r>
          </w:p>
        </w:tc>
        <w:tc>
          <w:tcPr>
            <w:tcW w:w="1227" w:type="dxa"/>
            <w:vMerge w:val="continue"/>
            <w:vAlign w:val="center"/>
          </w:tcPr>
          <w:p>
            <w:pPr>
              <w:widowControl w:val="0"/>
              <w:spacing w:line="360" w:lineRule="exact"/>
              <w:jc w:val="center"/>
              <w:rPr>
                <w:rFonts w:cstheme="majorBidi"/>
                <w:color w:val="auto"/>
                <w:sz w:val="21"/>
                <w:szCs w:val="21"/>
              </w:rPr>
            </w:pP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服务中心-游客中心</w:t>
            </w:r>
          </w:p>
        </w:tc>
        <w:tc>
          <w:tcPr>
            <w:tcW w:w="133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887</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新建道路，宽</w:t>
            </w:r>
            <w:r>
              <w:rPr>
                <w:rFonts w:cstheme="majorBidi"/>
                <w:color w:val="auto"/>
                <w:sz w:val="21"/>
                <w:szCs w:val="21"/>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5</w:t>
            </w:r>
          </w:p>
        </w:tc>
        <w:tc>
          <w:tcPr>
            <w:tcW w:w="1227"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游步道</w:t>
            </w: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杨梅采摘园西侧</w:t>
            </w:r>
          </w:p>
        </w:tc>
        <w:tc>
          <w:tcPr>
            <w:tcW w:w="1337" w:type="dxa"/>
            <w:vAlign w:val="center"/>
          </w:tcPr>
          <w:p>
            <w:pPr>
              <w:widowControl w:val="0"/>
              <w:spacing w:line="360" w:lineRule="exact"/>
              <w:jc w:val="center"/>
              <w:rPr>
                <w:rFonts w:cstheme="majorBidi"/>
                <w:color w:val="auto"/>
                <w:sz w:val="21"/>
                <w:szCs w:val="21"/>
              </w:rPr>
            </w:pPr>
            <w:r>
              <w:rPr>
                <w:rFonts w:cstheme="majorBidi"/>
                <w:color w:val="auto"/>
                <w:sz w:val="21"/>
                <w:szCs w:val="21"/>
              </w:rPr>
              <w:t>6</w:t>
            </w:r>
            <w:r>
              <w:rPr>
                <w:rFonts w:hint="eastAsia" w:cstheme="majorBidi"/>
                <w:color w:val="auto"/>
                <w:sz w:val="21"/>
                <w:szCs w:val="21"/>
              </w:rPr>
              <w:t>14</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修缮原步道，宽2</w:t>
            </w:r>
            <w:r>
              <w:rPr>
                <w:rFonts w:cstheme="majorBidi"/>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6</w:t>
            </w:r>
          </w:p>
        </w:tc>
        <w:tc>
          <w:tcPr>
            <w:tcW w:w="1227" w:type="dxa"/>
            <w:vMerge w:val="continue"/>
            <w:vAlign w:val="center"/>
          </w:tcPr>
          <w:p>
            <w:pPr>
              <w:widowControl w:val="0"/>
              <w:spacing w:line="360" w:lineRule="exact"/>
              <w:jc w:val="center"/>
              <w:rPr>
                <w:rFonts w:cstheme="majorBidi"/>
                <w:color w:val="auto"/>
                <w:sz w:val="21"/>
                <w:szCs w:val="21"/>
              </w:rPr>
            </w:pP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蜜桔采摘园通道</w:t>
            </w:r>
          </w:p>
        </w:tc>
        <w:tc>
          <w:tcPr>
            <w:tcW w:w="133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174</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修缮原步道，宽2</w:t>
            </w:r>
            <w:r>
              <w:rPr>
                <w:rFonts w:cstheme="majorBidi"/>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7</w:t>
            </w:r>
          </w:p>
        </w:tc>
        <w:tc>
          <w:tcPr>
            <w:tcW w:w="1227" w:type="dxa"/>
            <w:vMerge w:val="continue"/>
            <w:vAlign w:val="center"/>
          </w:tcPr>
          <w:p>
            <w:pPr>
              <w:widowControl w:val="0"/>
              <w:spacing w:line="360" w:lineRule="exact"/>
              <w:jc w:val="center"/>
              <w:rPr>
                <w:rFonts w:cstheme="majorBidi"/>
                <w:color w:val="auto"/>
                <w:sz w:val="21"/>
                <w:szCs w:val="21"/>
              </w:rPr>
            </w:pP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高山茶园通道</w:t>
            </w:r>
          </w:p>
        </w:tc>
        <w:tc>
          <w:tcPr>
            <w:tcW w:w="133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151</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新建游步道，宽2m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8</w:t>
            </w:r>
          </w:p>
        </w:tc>
        <w:tc>
          <w:tcPr>
            <w:tcW w:w="1227" w:type="dxa"/>
            <w:vMerge w:val="continue"/>
            <w:vAlign w:val="center"/>
          </w:tcPr>
          <w:p>
            <w:pPr>
              <w:widowControl w:val="0"/>
              <w:spacing w:line="360" w:lineRule="exact"/>
              <w:jc w:val="center"/>
              <w:rPr>
                <w:rFonts w:cstheme="majorBidi"/>
                <w:color w:val="auto"/>
                <w:sz w:val="21"/>
                <w:szCs w:val="21"/>
              </w:rPr>
            </w:pP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经过</w:t>
            </w:r>
            <w:r>
              <w:rPr>
                <w:rFonts w:hint="eastAsia" w:cstheme="majorBidi"/>
                <w:color w:val="auto"/>
                <w:sz w:val="21"/>
                <w:szCs w:val="21"/>
                <w:lang w:eastAsia="zh-CN"/>
              </w:rPr>
              <w:t>农业园</w:t>
            </w:r>
            <w:r>
              <w:rPr>
                <w:rFonts w:hint="eastAsia" w:cstheme="majorBidi"/>
                <w:color w:val="auto"/>
                <w:sz w:val="21"/>
                <w:szCs w:val="21"/>
              </w:rPr>
              <w:t>内部的古道</w:t>
            </w:r>
          </w:p>
        </w:tc>
        <w:tc>
          <w:tcPr>
            <w:tcW w:w="1337" w:type="dxa"/>
            <w:vAlign w:val="center"/>
          </w:tcPr>
          <w:p>
            <w:pPr>
              <w:widowControl w:val="0"/>
              <w:spacing w:line="360" w:lineRule="exact"/>
              <w:jc w:val="center"/>
              <w:rPr>
                <w:rFonts w:cstheme="majorBidi"/>
                <w:color w:val="auto"/>
                <w:sz w:val="21"/>
                <w:szCs w:val="21"/>
              </w:rPr>
            </w:pPr>
          </w:p>
        </w:tc>
        <w:tc>
          <w:tcPr>
            <w:tcW w:w="3928" w:type="dxa"/>
            <w:vAlign w:val="center"/>
          </w:tcPr>
          <w:p>
            <w:pPr>
              <w:widowControl w:val="0"/>
              <w:spacing w:line="360" w:lineRule="exact"/>
              <w:jc w:val="center"/>
              <w:rPr>
                <w:rFonts w:cstheme="maj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9</w:t>
            </w:r>
          </w:p>
        </w:tc>
        <w:tc>
          <w:tcPr>
            <w:tcW w:w="1227"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木栈道</w:t>
            </w:r>
          </w:p>
        </w:tc>
        <w:tc>
          <w:tcPr>
            <w:tcW w:w="289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服务中心-农事体验馆</w:t>
            </w:r>
          </w:p>
        </w:tc>
        <w:tc>
          <w:tcPr>
            <w:tcW w:w="1337" w:type="dxa"/>
            <w:vAlign w:val="center"/>
          </w:tcPr>
          <w:p>
            <w:pPr>
              <w:widowControl w:val="0"/>
              <w:spacing w:line="360" w:lineRule="exact"/>
              <w:jc w:val="center"/>
              <w:rPr>
                <w:rFonts w:cstheme="majorBidi"/>
                <w:color w:val="auto"/>
                <w:sz w:val="21"/>
                <w:szCs w:val="21"/>
              </w:rPr>
            </w:pPr>
            <w:r>
              <w:rPr>
                <w:rFonts w:cstheme="majorBidi"/>
                <w:color w:val="auto"/>
                <w:sz w:val="21"/>
                <w:szCs w:val="21"/>
              </w:rPr>
              <w:t>200</w:t>
            </w:r>
          </w:p>
        </w:tc>
        <w:tc>
          <w:tcPr>
            <w:tcW w:w="392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新建木栈道，宽</w:t>
            </w:r>
            <w:r>
              <w:rPr>
                <w:rFonts w:hint="eastAsia" w:cstheme="majorBidi"/>
                <w:color w:val="auto"/>
                <w:sz w:val="21"/>
                <w:szCs w:val="21"/>
                <w:lang w:val="en-US" w:eastAsia="zh-CN"/>
              </w:rPr>
              <w:t>1.2</w:t>
            </w:r>
            <w:r>
              <w:rPr>
                <w:rFonts w:cstheme="majorBidi"/>
                <w:color w:val="auto"/>
                <w:sz w:val="21"/>
                <w:szCs w:val="21"/>
              </w:rPr>
              <w:t>m</w:t>
            </w:r>
          </w:p>
        </w:tc>
      </w:tr>
    </w:tbl>
    <w:p>
      <w:pPr>
        <w:spacing w:line="360" w:lineRule="exact"/>
        <w:rPr>
          <w:b/>
          <w:color w:val="auto"/>
        </w:rPr>
      </w:pPr>
      <w:r>
        <w:rPr>
          <w:rFonts w:hint="eastAsia"/>
          <w:b/>
          <w:color w:val="auto"/>
          <w:lang w:val="en-US" w:eastAsia="zh-CN"/>
        </w:rPr>
        <w:t>7</w:t>
      </w:r>
      <w:r>
        <w:rPr>
          <w:b/>
          <w:color w:val="auto"/>
        </w:rPr>
        <w:t>.2.</w:t>
      </w:r>
      <w:r>
        <w:rPr>
          <w:rFonts w:hint="eastAsia"/>
          <w:b/>
          <w:color w:val="auto"/>
          <w:lang w:val="en-US" w:eastAsia="zh-CN"/>
        </w:rPr>
        <w:t>5</w:t>
      </w:r>
      <w:r>
        <w:rPr>
          <w:rFonts w:hint="eastAsia"/>
          <w:b/>
          <w:color w:val="auto"/>
          <w:lang w:eastAsia="zh-CN"/>
        </w:rPr>
        <w:t>交通设施设计</w:t>
      </w:r>
    </w:p>
    <w:p>
      <w:pPr>
        <w:spacing w:line="360" w:lineRule="exact"/>
        <w:ind w:firstLine="480"/>
        <w:rPr>
          <w:bCs/>
          <w:color w:val="auto"/>
        </w:rPr>
      </w:pPr>
      <w:r>
        <w:rPr>
          <w:rFonts w:hint="eastAsia"/>
          <w:bCs/>
          <w:color w:val="auto"/>
          <w:lang w:eastAsia="zh-CN"/>
        </w:rPr>
        <w:t>停车场：设计</w:t>
      </w:r>
      <w:r>
        <w:rPr>
          <w:rFonts w:hint="eastAsia"/>
          <w:bCs/>
          <w:color w:val="auto"/>
        </w:rPr>
        <w:t>在游客中心设置停车场（40个</w:t>
      </w:r>
      <w:r>
        <w:rPr>
          <w:rFonts w:hint="eastAsia"/>
          <w:bCs/>
          <w:color w:val="auto"/>
          <w:lang w:eastAsia="zh-CN"/>
        </w:rPr>
        <w:t>，约</w:t>
      </w:r>
      <w:r>
        <w:rPr>
          <w:rFonts w:hint="eastAsia"/>
          <w:bCs/>
          <w:color w:val="auto"/>
          <w:lang w:val="en-US" w:eastAsia="zh-CN"/>
        </w:rPr>
        <w:t>1671m²</w:t>
      </w:r>
      <w:r>
        <w:rPr>
          <w:rFonts w:hint="eastAsia"/>
          <w:bCs/>
          <w:color w:val="auto"/>
        </w:rPr>
        <w:t>），且在</w:t>
      </w:r>
      <w:r>
        <w:rPr>
          <w:rFonts w:hint="eastAsia"/>
          <w:bCs/>
          <w:color w:val="auto"/>
          <w:lang w:eastAsia="zh-CN"/>
        </w:rPr>
        <w:t>农业园</w:t>
      </w:r>
      <w:r>
        <w:rPr>
          <w:rFonts w:hint="eastAsia"/>
          <w:bCs/>
          <w:color w:val="auto"/>
        </w:rPr>
        <w:t>内部设置多个电动游览车</w:t>
      </w:r>
      <w:r>
        <w:rPr>
          <w:rFonts w:hint="eastAsia"/>
          <w:bCs/>
          <w:color w:val="auto"/>
          <w:lang w:eastAsia="zh-CN"/>
        </w:rPr>
        <w:t>停靠点</w:t>
      </w:r>
      <w:r>
        <w:rPr>
          <w:rFonts w:hint="eastAsia"/>
          <w:bCs/>
          <w:color w:val="auto"/>
        </w:rPr>
        <w:t>，大寺庵</w:t>
      </w:r>
      <w:r>
        <w:rPr>
          <w:rFonts w:hint="eastAsia"/>
          <w:bCs/>
          <w:color w:val="auto"/>
          <w:lang w:eastAsia="zh-CN"/>
        </w:rPr>
        <w:t>停靠点</w:t>
      </w:r>
      <w:r>
        <w:rPr>
          <w:rFonts w:hint="eastAsia"/>
          <w:bCs/>
          <w:color w:val="auto"/>
        </w:rPr>
        <w:t>作为游览电瓶车修理点。另</w:t>
      </w:r>
      <w:r>
        <w:rPr>
          <w:rFonts w:hint="eastAsia"/>
          <w:bCs/>
          <w:color w:val="auto"/>
          <w:lang w:eastAsia="zh-CN"/>
        </w:rPr>
        <w:t>外远期</w:t>
      </w:r>
      <w:r>
        <w:rPr>
          <w:rFonts w:hint="eastAsia"/>
          <w:bCs/>
          <w:color w:val="auto"/>
        </w:rPr>
        <w:t>在</w:t>
      </w:r>
      <w:r>
        <w:rPr>
          <w:rFonts w:hint="eastAsia"/>
          <w:bCs/>
          <w:color w:val="auto"/>
          <w:lang w:eastAsia="zh-CN"/>
        </w:rPr>
        <w:t>农业园</w:t>
      </w:r>
      <w:r>
        <w:rPr>
          <w:rFonts w:hint="eastAsia"/>
          <w:bCs/>
          <w:color w:val="auto"/>
        </w:rPr>
        <w:t>外部</w:t>
      </w:r>
      <w:r>
        <w:rPr>
          <w:rFonts w:hint="eastAsia"/>
          <w:bCs/>
          <w:color w:val="auto"/>
          <w:lang w:eastAsia="zh-CN"/>
        </w:rPr>
        <w:t>西南侧</w:t>
      </w:r>
      <w:r>
        <w:rPr>
          <w:rFonts w:hint="eastAsia"/>
          <w:bCs/>
          <w:color w:val="auto"/>
        </w:rPr>
        <w:t>设置一处</w:t>
      </w:r>
      <w:r>
        <w:rPr>
          <w:rFonts w:hint="eastAsia"/>
          <w:bCs/>
          <w:color w:val="auto"/>
          <w:lang w:eastAsia="zh-CN"/>
        </w:rPr>
        <w:t>停车场及电动游览车换乘点</w:t>
      </w:r>
      <w:r>
        <w:rPr>
          <w:rFonts w:hint="eastAsia"/>
          <w:bCs/>
          <w:color w:val="auto"/>
        </w:rPr>
        <w:t>（</w:t>
      </w:r>
      <w:r>
        <w:rPr>
          <w:rFonts w:hint="eastAsia"/>
          <w:bCs/>
          <w:color w:val="auto"/>
          <w:lang w:eastAsia="zh-CN"/>
        </w:rPr>
        <w:t>约</w:t>
      </w:r>
      <w:r>
        <w:rPr>
          <w:rFonts w:hint="eastAsia"/>
          <w:bCs/>
          <w:color w:val="auto"/>
          <w:lang w:val="en-US" w:eastAsia="zh-CN"/>
        </w:rPr>
        <w:t>900m²</w:t>
      </w:r>
      <w:r>
        <w:rPr>
          <w:rFonts w:hint="eastAsia"/>
          <w:bCs/>
          <w:color w:val="auto"/>
        </w:rPr>
        <w:t>）。</w:t>
      </w:r>
    </w:p>
    <w:p>
      <w:pPr>
        <w:spacing w:line="360" w:lineRule="exact"/>
        <w:ind w:firstLine="480"/>
        <w:rPr>
          <w:bCs/>
          <w:color w:val="auto"/>
        </w:rPr>
      </w:pPr>
      <w:r>
        <w:rPr>
          <w:rFonts w:hint="eastAsia"/>
          <w:bCs/>
          <w:color w:val="auto"/>
        </w:rPr>
        <w:t>停车场的建设必须坚持下列规定：</w:t>
      </w:r>
    </w:p>
    <w:p>
      <w:pPr>
        <w:numPr>
          <w:ilvl w:val="0"/>
          <w:numId w:val="7"/>
        </w:numPr>
        <w:spacing w:line="360" w:lineRule="exact"/>
        <w:ind w:firstLine="480"/>
        <w:rPr>
          <w:bCs/>
          <w:color w:val="auto"/>
        </w:rPr>
      </w:pPr>
      <w:r>
        <w:rPr>
          <w:rFonts w:hint="eastAsia"/>
          <w:bCs/>
          <w:color w:val="auto"/>
        </w:rPr>
        <w:t>所有室外停车场必须建成嵌草的林荫式停车场；</w:t>
      </w:r>
    </w:p>
    <w:p>
      <w:pPr>
        <w:numPr>
          <w:ilvl w:val="0"/>
          <w:numId w:val="7"/>
        </w:numPr>
        <w:spacing w:line="360" w:lineRule="exact"/>
        <w:ind w:firstLine="480"/>
        <w:rPr>
          <w:bCs/>
          <w:color w:val="auto"/>
        </w:rPr>
      </w:pPr>
      <w:r>
        <w:rPr>
          <w:rFonts w:hint="eastAsia"/>
          <w:bCs/>
          <w:color w:val="auto"/>
        </w:rPr>
        <w:t>停车场结合公共服务设施设置，以减少停车场的单体面积。</w:t>
      </w:r>
    </w:p>
    <w:p>
      <w:pPr>
        <w:spacing w:line="360" w:lineRule="exact"/>
        <w:ind w:firstLine="480" w:firstLineChars="200"/>
        <w:rPr>
          <w:rFonts w:hint="eastAsia"/>
          <w:bCs/>
          <w:color w:val="auto"/>
        </w:rPr>
      </w:pPr>
      <w:r>
        <w:rPr>
          <w:rFonts w:hint="eastAsia"/>
          <w:bCs/>
          <w:color w:val="auto"/>
          <w:lang w:eastAsia="zh-CN"/>
        </w:rPr>
        <w:t>电瓶车换乘站：</w:t>
      </w:r>
      <w:r>
        <w:rPr>
          <w:rFonts w:hint="eastAsia"/>
          <w:bCs/>
          <w:color w:val="auto"/>
        </w:rPr>
        <w:t>在</w:t>
      </w:r>
      <w:r>
        <w:rPr>
          <w:rFonts w:hint="eastAsia"/>
          <w:bCs/>
          <w:color w:val="auto"/>
          <w:lang w:eastAsia="zh-CN"/>
        </w:rPr>
        <w:t>农业园</w:t>
      </w:r>
      <w:r>
        <w:rPr>
          <w:rFonts w:hint="eastAsia"/>
          <w:bCs/>
          <w:color w:val="auto"/>
        </w:rPr>
        <w:t>入口游客中心、服务中心、</w:t>
      </w:r>
      <w:r>
        <w:rPr>
          <w:rFonts w:hint="eastAsia"/>
          <w:bCs/>
          <w:color w:val="auto"/>
          <w:lang w:eastAsia="zh-CN"/>
        </w:rPr>
        <w:t>农业园</w:t>
      </w:r>
      <w:r>
        <w:rPr>
          <w:rFonts w:hint="eastAsia"/>
          <w:bCs/>
          <w:color w:val="auto"/>
        </w:rPr>
        <w:t>外部停车场和大寺庵等服务店设置相应规模的电瓶车换乘站。</w:t>
      </w:r>
    </w:p>
    <w:p>
      <w:pPr>
        <w:pStyle w:val="3"/>
        <w:spacing w:line="360" w:lineRule="exact"/>
        <w:rPr>
          <w:rFonts w:hint="eastAsia"/>
          <w:color w:val="auto"/>
          <w:lang w:eastAsia="zh-CN"/>
        </w:rPr>
      </w:pPr>
      <w:bookmarkStart w:id="156" w:name="_Toc6894"/>
      <w:bookmarkStart w:id="157" w:name="_Toc12271"/>
      <w:bookmarkStart w:id="158" w:name="_Toc3558"/>
      <w:bookmarkStart w:id="159" w:name="_Toc12973"/>
      <w:r>
        <w:rPr>
          <w:rFonts w:hint="eastAsia"/>
          <w:color w:val="auto"/>
          <w:lang w:val="en-US" w:eastAsia="zh-CN"/>
        </w:rPr>
        <w:t>7</w:t>
      </w:r>
      <w:r>
        <w:rPr>
          <w:rFonts w:hint="eastAsia"/>
          <w:color w:val="auto"/>
        </w:rPr>
        <w:t>.</w:t>
      </w:r>
      <w:r>
        <w:rPr>
          <w:rFonts w:hint="eastAsia"/>
          <w:color w:val="auto"/>
          <w:lang w:val="en-US" w:eastAsia="zh-CN"/>
        </w:rPr>
        <w:t>3</w:t>
      </w:r>
      <w:r>
        <w:rPr>
          <w:rFonts w:hint="eastAsia"/>
          <w:color w:val="auto"/>
          <w:lang w:eastAsia="zh-CN"/>
        </w:rPr>
        <w:t>建筑设计</w:t>
      </w:r>
      <w:bookmarkEnd w:id="156"/>
      <w:bookmarkEnd w:id="157"/>
      <w:bookmarkEnd w:id="158"/>
      <w:bookmarkEnd w:id="159"/>
    </w:p>
    <w:p>
      <w:pPr>
        <w:spacing w:line="360" w:lineRule="exact"/>
      </w:pPr>
      <w:r>
        <w:rPr>
          <w:rFonts w:hint="eastAsia"/>
          <w:b/>
          <w:color w:val="auto"/>
          <w:lang w:val="en-US" w:eastAsia="zh-CN"/>
        </w:rPr>
        <w:t>7</w:t>
      </w:r>
      <w:r>
        <w:rPr>
          <w:b/>
          <w:color w:val="auto"/>
        </w:rPr>
        <w:t>.</w:t>
      </w:r>
      <w:r>
        <w:rPr>
          <w:rFonts w:hint="eastAsia"/>
          <w:b/>
          <w:color w:val="auto"/>
          <w:lang w:val="en-US" w:eastAsia="zh-CN"/>
        </w:rPr>
        <w:t>3</w:t>
      </w:r>
      <w:r>
        <w:rPr>
          <w:b/>
          <w:color w:val="auto"/>
        </w:rPr>
        <w:t>.</w:t>
      </w:r>
      <w:r>
        <w:rPr>
          <w:rFonts w:hint="eastAsia"/>
          <w:b/>
          <w:color w:val="auto"/>
          <w:lang w:val="en-US" w:eastAsia="zh-CN"/>
        </w:rPr>
        <w:t>1建筑</w:t>
      </w:r>
      <w:r>
        <w:rPr>
          <w:rFonts w:hint="eastAsia"/>
          <w:b/>
          <w:color w:val="auto"/>
          <w:lang w:eastAsia="zh-CN"/>
        </w:rPr>
        <w:t>设计原则</w:t>
      </w:r>
    </w:p>
    <w:p>
      <w:pPr>
        <w:numPr>
          <w:ilvl w:val="0"/>
          <w:numId w:val="8"/>
        </w:numPr>
        <w:spacing w:line="360" w:lineRule="exact"/>
        <w:ind w:firstLine="480" w:firstLineChars="200"/>
        <w:rPr>
          <w:rFonts w:hint="eastAsia"/>
          <w:color w:val="auto"/>
          <w:lang w:eastAsia="zh-CN"/>
        </w:rPr>
      </w:pPr>
      <w:r>
        <w:rPr>
          <w:rFonts w:hint="eastAsia"/>
          <w:color w:val="auto"/>
          <w:lang w:eastAsia="zh-CN"/>
        </w:rPr>
        <w:t>保护本土建筑风格。</w:t>
      </w:r>
    </w:p>
    <w:p>
      <w:pPr>
        <w:numPr>
          <w:ilvl w:val="0"/>
          <w:numId w:val="8"/>
        </w:numPr>
        <w:spacing w:line="360" w:lineRule="exact"/>
        <w:ind w:firstLine="480" w:firstLineChars="200"/>
        <w:rPr>
          <w:rFonts w:hint="eastAsia"/>
          <w:color w:val="auto"/>
          <w:lang w:eastAsia="zh-CN"/>
        </w:rPr>
      </w:pPr>
      <w:r>
        <w:rPr>
          <w:rFonts w:hint="eastAsia"/>
          <w:color w:val="auto"/>
          <w:lang w:eastAsia="zh-CN"/>
        </w:rPr>
        <w:t>建筑功能满足藤本植物观光主题，与周边环境相协调。</w:t>
      </w:r>
    </w:p>
    <w:p>
      <w:pPr>
        <w:numPr>
          <w:ilvl w:val="0"/>
          <w:numId w:val="8"/>
        </w:numPr>
        <w:spacing w:line="360" w:lineRule="exact"/>
        <w:ind w:firstLine="480" w:firstLineChars="200"/>
        <w:rPr>
          <w:rFonts w:hint="eastAsia"/>
          <w:color w:val="auto"/>
          <w:lang w:eastAsia="zh-CN"/>
        </w:rPr>
      </w:pPr>
      <w:r>
        <w:rPr>
          <w:rFonts w:hint="eastAsia"/>
          <w:color w:val="auto"/>
          <w:lang w:eastAsia="zh-CN"/>
        </w:rPr>
        <w:t>突显藤本观光，与整个藤云谷休闲农业园相呼应。</w:t>
      </w:r>
    </w:p>
    <w:p>
      <w:pPr>
        <w:spacing w:line="360" w:lineRule="exact"/>
        <w:rPr>
          <w:rFonts w:hint="eastAsia"/>
          <w:color w:val="auto"/>
          <w:lang w:eastAsia="zh-CN"/>
        </w:rPr>
      </w:pPr>
      <w:r>
        <w:rPr>
          <w:rFonts w:hint="eastAsia"/>
          <w:b/>
          <w:color w:val="auto"/>
          <w:lang w:val="en-US" w:eastAsia="zh-CN"/>
        </w:rPr>
        <w:t>7</w:t>
      </w:r>
      <w:r>
        <w:rPr>
          <w:b/>
          <w:color w:val="auto"/>
        </w:rPr>
        <w:t>.</w:t>
      </w:r>
      <w:r>
        <w:rPr>
          <w:rFonts w:hint="eastAsia"/>
          <w:b/>
          <w:color w:val="auto"/>
          <w:lang w:val="en-US" w:eastAsia="zh-CN"/>
        </w:rPr>
        <w:t>3</w:t>
      </w:r>
      <w:r>
        <w:rPr>
          <w:b/>
          <w:color w:val="auto"/>
        </w:rPr>
        <w:t>.</w:t>
      </w:r>
      <w:r>
        <w:rPr>
          <w:rFonts w:hint="eastAsia"/>
          <w:b/>
          <w:color w:val="auto"/>
          <w:lang w:val="en-US" w:eastAsia="zh-CN"/>
        </w:rPr>
        <w:t>2设计内容</w:t>
      </w:r>
    </w:p>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游客中心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80" w:firstLineChars="200"/>
        <w:jc w:val="left"/>
        <w:textAlignment w:val="auto"/>
        <w:outlineLvl w:val="9"/>
        <w:rPr>
          <w:bCs/>
          <w:color w:val="auto"/>
        </w:rPr>
      </w:pPr>
      <w:r>
        <w:rPr>
          <w:rFonts w:hint="eastAsia"/>
          <w:bCs/>
          <w:color w:val="auto"/>
        </w:rPr>
        <w:t>位于</w:t>
      </w:r>
      <w:r>
        <w:rPr>
          <w:rFonts w:hint="eastAsia"/>
          <w:bCs/>
          <w:color w:val="auto"/>
          <w:lang w:eastAsia="zh-CN"/>
        </w:rPr>
        <w:t>农业园</w:t>
      </w:r>
      <w:r>
        <w:rPr>
          <w:rFonts w:hint="eastAsia"/>
          <w:bCs/>
          <w:color w:val="auto"/>
        </w:rPr>
        <w:t>入口处，属于原有一层建筑改造，总面积约209平方米，作为</w:t>
      </w:r>
      <w:r>
        <w:rPr>
          <w:rFonts w:hint="eastAsia"/>
          <w:bCs/>
          <w:color w:val="auto"/>
          <w:lang w:eastAsia="zh-CN"/>
        </w:rPr>
        <w:t>农业园</w:t>
      </w:r>
      <w:r>
        <w:rPr>
          <w:rFonts w:hint="eastAsia"/>
          <w:bCs/>
          <w:color w:val="auto"/>
        </w:rPr>
        <w:t xml:space="preserve">的管理用房。建筑内部设有保安室、办公室、管理室、卫生间、休息厅、售票区等，满足游客集散、休憩、购物等多方面需求。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（2）服务中心</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bCs/>
          <w:color w:val="auto"/>
        </w:rPr>
      </w:pPr>
      <w:r>
        <w:rPr>
          <w:rFonts w:hint="eastAsia"/>
          <w:bCs/>
          <w:color w:val="auto"/>
        </w:rPr>
        <w:t>位于</w:t>
      </w:r>
      <w:r>
        <w:rPr>
          <w:rFonts w:hint="eastAsia"/>
          <w:bCs/>
          <w:color w:val="auto"/>
          <w:lang w:eastAsia="zh-CN"/>
        </w:rPr>
        <w:t>农业园</w:t>
      </w:r>
      <w:r>
        <w:rPr>
          <w:rFonts w:hint="eastAsia"/>
          <w:bCs/>
          <w:color w:val="auto"/>
        </w:rPr>
        <w:t>水库北侧，建筑为一层建筑，总面积约697平方米，作为</w:t>
      </w:r>
      <w:r>
        <w:rPr>
          <w:rFonts w:hint="eastAsia"/>
          <w:bCs/>
          <w:color w:val="auto"/>
          <w:lang w:eastAsia="zh-CN"/>
        </w:rPr>
        <w:t>农业园</w:t>
      </w:r>
      <w:r>
        <w:rPr>
          <w:rFonts w:hint="eastAsia"/>
          <w:bCs/>
          <w:color w:val="auto"/>
        </w:rPr>
        <w:t xml:space="preserve">的服务中心。建筑内部设有保安室、仓库、展示区、卫生间、休息厅、餐饮区等，满足游客集散、休憩、购物等多方面需求。  </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bCs/>
          <w:color w:val="auto"/>
        </w:rPr>
      </w:pPr>
      <w:r>
        <w:rPr>
          <w:rFonts w:hint="eastAsia"/>
          <w:bCs/>
          <w:color w:val="auto"/>
        </w:rPr>
        <w:t>（</w:t>
      </w:r>
      <w:r>
        <w:rPr>
          <w:rFonts w:hint="eastAsia"/>
          <w:bCs/>
          <w:color w:val="auto"/>
          <w:lang w:val="en-US" w:eastAsia="zh-CN"/>
        </w:rPr>
        <w:t>3</w:t>
      </w:r>
      <w:r>
        <w:rPr>
          <w:rFonts w:hint="eastAsia"/>
          <w:bCs/>
          <w:color w:val="auto"/>
        </w:rPr>
        <w:t>）欢乐鱼塘观景平台</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bCs/>
          <w:color w:val="auto"/>
        </w:rPr>
      </w:pPr>
      <w:r>
        <w:rPr>
          <w:rFonts w:hint="eastAsia"/>
          <w:bCs/>
          <w:color w:val="auto"/>
        </w:rPr>
        <w:t>位于</w:t>
      </w:r>
      <w:r>
        <w:rPr>
          <w:rFonts w:hint="eastAsia"/>
          <w:bCs/>
          <w:color w:val="auto"/>
          <w:lang w:eastAsia="zh-CN"/>
        </w:rPr>
        <w:t>农业园</w:t>
      </w:r>
      <w:r>
        <w:rPr>
          <w:rFonts w:hint="eastAsia"/>
          <w:bCs/>
          <w:color w:val="auto"/>
        </w:rPr>
        <w:t>欢乐鱼塘南侧，观景平台为一层架空建筑，总面积约637平方米，作为</w:t>
      </w:r>
      <w:r>
        <w:rPr>
          <w:rFonts w:hint="eastAsia"/>
          <w:bCs/>
          <w:color w:val="auto"/>
          <w:lang w:eastAsia="zh-CN"/>
        </w:rPr>
        <w:t>农业园</w:t>
      </w:r>
      <w:r>
        <w:rPr>
          <w:rFonts w:hint="eastAsia"/>
          <w:bCs/>
          <w:color w:val="auto"/>
        </w:rPr>
        <w:t>的风景游赏建筑。建筑内部主要以游赏山巅风光为主，架空层作为仓储农作物等作为农事体验配套设施。</w:t>
      </w:r>
    </w:p>
    <w:p>
      <w:pPr>
        <w:keepNext w:val="0"/>
        <w:keepLines w:val="0"/>
        <w:pageBreakBefore w:val="0"/>
        <w:widowControl/>
        <w:kinsoku/>
        <w:wordWrap/>
        <w:overflowPunct/>
        <w:topLinePunct w:val="0"/>
        <w:autoSpaceDE/>
        <w:autoSpaceDN/>
        <w:bidi w:val="0"/>
        <w:adjustRightInd/>
        <w:snapToGrid/>
        <w:ind w:right="0" w:rightChars="0"/>
        <w:jc w:val="left"/>
        <w:textAlignment w:val="auto"/>
        <w:outlineLvl w:val="9"/>
        <w:rPr>
          <w:bCs/>
          <w:color w:val="auto"/>
        </w:rPr>
      </w:pPr>
      <w:r>
        <w:rPr>
          <w:rFonts w:hint="eastAsia"/>
          <w:bCs/>
          <w:color w:val="auto"/>
        </w:rPr>
        <w:t xml:space="preserve"> </w:t>
      </w:r>
      <w:r>
        <w:rPr>
          <w:rFonts w:hint="eastAsia"/>
          <w:bCs/>
          <w:color w:val="auto"/>
          <w:lang w:val="en-US" w:eastAsia="zh-CN"/>
        </w:rPr>
        <w:t xml:space="preserve">   </w:t>
      </w:r>
      <w:r>
        <w:rPr>
          <w:rFonts w:hint="eastAsia"/>
          <w:bCs/>
          <w:color w:val="auto"/>
        </w:rPr>
        <w:t>（</w:t>
      </w:r>
      <w:r>
        <w:rPr>
          <w:rFonts w:hint="eastAsia"/>
          <w:bCs/>
          <w:color w:val="auto"/>
          <w:lang w:val="en-US" w:eastAsia="zh-CN"/>
        </w:rPr>
        <w:t>4</w:t>
      </w:r>
      <w:r>
        <w:rPr>
          <w:rFonts w:hint="eastAsia"/>
          <w:bCs/>
          <w:color w:val="auto"/>
        </w:rPr>
        <w:t>）农事体验馆一（8幢）</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bCs/>
          <w:color w:val="auto"/>
        </w:rPr>
      </w:pPr>
      <w:r>
        <w:rPr>
          <w:rFonts w:hint="eastAsia"/>
          <w:bCs/>
          <w:color w:val="auto"/>
        </w:rPr>
        <w:t>位于</w:t>
      </w:r>
      <w:r>
        <w:rPr>
          <w:rFonts w:hint="eastAsia"/>
          <w:bCs/>
          <w:color w:val="auto"/>
          <w:lang w:eastAsia="zh-CN"/>
        </w:rPr>
        <w:t>农业园</w:t>
      </w:r>
      <w:r>
        <w:rPr>
          <w:rFonts w:hint="eastAsia"/>
          <w:bCs/>
          <w:color w:val="auto"/>
        </w:rPr>
        <w:t>水库北侧，建筑为一层建筑，总面积约43.7平方米，作为</w:t>
      </w:r>
      <w:r>
        <w:rPr>
          <w:rFonts w:hint="eastAsia"/>
          <w:bCs/>
          <w:color w:val="auto"/>
          <w:lang w:eastAsia="zh-CN"/>
        </w:rPr>
        <w:t>农业园</w:t>
      </w:r>
      <w:r>
        <w:rPr>
          <w:rFonts w:hint="eastAsia"/>
          <w:bCs/>
          <w:color w:val="auto"/>
        </w:rPr>
        <w:t xml:space="preserve">的农事体验建筑。建筑内部设有农产品制作，如：鲜花DIY，干花制作，植物标本制作等体验。 </w:t>
      </w:r>
    </w:p>
    <w:p>
      <w:pPr>
        <w:keepNext w:val="0"/>
        <w:keepLines w:val="0"/>
        <w:pageBreakBefore w:val="0"/>
        <w:widowControl/>
        <w:kinsoku/>
        <w:wordWrap/>
        <w:overflowPunct/>
        <w:topLinePunct w:val="0"/>
        <w:autoSpaceDE/>
        <w:autoSpaceDN/>
        <w:bidi w:val="0"/>
        <w:adjustRightInd/>
        <w:snapToGrid/>
        <w:ind w:right="0" w:rightChars="0"/>
        <w:jc w:val="left"/>
        <w:textAlignment w:val="auto"/>
        <w:outlineLvl w:val="9"/>
        <w:rPr>
          <w:bCs/>
          <w:color w:val="auto"/>
        </w:rPr>
      </w:pPr>
      <w:r>
        <w:rPr>
          <w:rFonts w:hint="eastAsia"/>
          <w:bCs/>
          <w:color w:val="auto"/>
        </w:rPr>
        <w:t xml:space="preserve"> </w:t>
      </w:r>
      <w:r>
        <w:rPr>
          <w:rFonts w:hint="eastAsia"/>
          <w:bCs/>
          <w:color w:val="auto"/>
          <w:lang w:val="en-US" w:eastAsia="zh-CN"/>
        </w:rPr>
        <w:t xml:space="preserve">   </w:t>
      </w:r>
      <w:r>
        <w:rPr>
          <w:rFonts w:hint="eastAsia"/>
          <w:bCs/>
          <w:color w:val="auto"/>
        </w:rPr>
        <w:t>（</w:t>
      </w:r>
      <w:r>
        <w:rPr>
          <w:rFonts w:hint="eastAsia"/>
          <w:bCs/>
          <w:color w:val="auto"/>
          <w:lang w:val="en-US" w:eastAsia="zh-CN"/>
        </w:rPr>
        <w:t>5</w:t>
      </w:r>
      <w:r>
        <w:rPr>
          <w:rFonts w:hint="eastAsia"/>
          <w:bCs/>
          <w:color w:val="auto"/>
        </w:rPr>
        <w:t>）农事体验馆二（4幢）</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bCs/>
          <w:color w:val="auto"/>
        </w:rPr>
      </w:pPr>
      <w:r>
        <w:rPr>
          <w:rFonts w:hint="eastAsia"/>
          <w:bCs/>
          <w:color w:val="auto"/>
        </w:rPr>
        <w:t>位于</w:t>
      </w:r>
      <w:r>
        <w:rPr>
          <w:rFonts w:hint="eastAsia"/>
          <w:bCs/>
          <w:color w:val="auto"/>
          <w:lang w:eastAsia="zh-CN"/>
        </w:rPr>
        <w:t>农业园</w:t>
      </w:r>
      <w:r>
        <w:rPr>
          <w:rFonts w:hint="eastAsia"/>
          <w:bCs/>
          <w:color w:val="auto"/>
        </w:rPr>
        <w:t>水库北侧，建筑为一层建筑，总面积约68.9平方米，作为</w:t>
      </w:r>
      <w:r>
        <w:rPr>
          <w:rFonts w:hint="eastAsia"/>
          <w:bCs/>
          <w:color w:val="auto"/>
          <w:lang w:eastAsia="zh-CN"/>
        </w:rPr>
        <w:t>农业园</w:t>
      </w:r>
      <w:r>
        <w:rPr>
          <w:rFonts w:hint="eastAsia"/>
          <w:bCs/>
          <w:color w:val="auto"/>
        </w:rPr>
        <w:t xml:space="preserve">的农事体验建筑。建筑内部设有果汁鲜榨、酿酒等体验。 </w:t>
      </w:r>
    </w:p>
    <w:p>
      <w:pPr>
        <w:keepNext w:val="0"/>
        <w:keepLines w:val="0"/>
        <w:pageBreakBefore w:val="0"/>
        <w:widowControl/>
        <w:kinsoku/>
        <w:wordWrap/>
        <w:overflowPunct/>
        <w:topLinePunct w:val="0"/>
        <w:autoSpaceDE/>
        <w:autoSpaceDN/>
        <w:bidi w:val="0"/>
        <w:adjustRightInd/>
        <w:snapToGrid/>
        <w:ind w:right="0" w:rightChars="0"/>
        <w:jc w:val="left"/>
        <w:textAlignment w:val="auto"/>
        <w:outlineLvl w:val="9"/>
        <w:rPr>
          <w:bCs/>
          <w:color w:val="auto"/>
        </w:rPr>
      </w:pPr>
      <w:r>
        <w:rPr>
          <w:rFonts w:hint="eastAsia"/>
          <w:bCs/>
          <w:color w:val="auto"/>
        </w:rPr>
        <w:t xml:space="preserve"> </w:t>
      </w:r>
      <w:r>
        <w:rPr>
          <w:rFonts w:hint="eastAsia"/>
          <w:bCs/>
          <w:color w:val="auto"/>
          <w:lang w:val="en-US" w:eastAsia="zh-CN"/>
        </w:rPr>
        <w:t xml:space="preserve">   </w:t>
      </w:r>
      <w:r>
        <w:rPr>
          <w:rFonts w:hint="eastAsia"/>
          <w:bCs/>
          <w:color w:val="auto"/>
        </w:rPr>
        <w:t>（</w:t>
      </w:r>
      <w:r>
        <w:rPr>
          <w:rFonts w:hint="eastAsia"/>
          <w:bCs/>
          <w:color w:val="auto"/>
          <w:lang w:val="en-US" w:eastAsia="zh-CN"/>
        </w:rPr>
        <w:t>6</w:t>
      </w:r>
      <w:r>
        <w:rPr>
          <w:rFonts w:hint="eastAsia"/>
          <w:bCs/>
          <w:color w:val="auto"/>
        </w:rPr>
        <w:t>）农事体验馆三（3幢）</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rFonts w:hint="eastAsia"/>
          <w:bCs/>
          <w:color w:val="auto"/>
        </w:rPr>
      </w:pPr>
      <w:r>
        <w:rPr>
          <w:rFonts w:hint="eastAsia"/>
          <w:bCs/>
          <w:color w:val="auto"/>
        </w:rPr>
        <w:t>位于</w:t>
      </w:r>
      <w:r>
        <w:rPr>
          <w:rFonts w:hint="eastAsia"/>
          <w:bCs/>
          <w:color w:val="auto"/>
          <w:lang w:eastAsia="zh-CN"/>
        </w:rPr>
        <w:t>农业园</w:t>
      </w:r>
      <w:r>
        <w:rPr>
          <w:rFonts w:hint="eastAsia"/>
          <w:bCs/>
          <w:color w:val="auto"/>
        </w:rPr>
        <w:t>水库北侧，建筑为一层建筑，总面积约91平方米，作为</w:t>
      </w:r>
      <w:r>
        <w:rPr>
          <w:rFonts w:hint="eastAsia"/>
          <w:bCs/>
          <w:color w:val="auto"/>
          <w:lang w:eastAsia="zh-CN"/>
        </w:rPr>
        <w:t>农业园</w:t>
      </w:r>
      <w:r>
        <w:rPr>
          <w:rFonts w:hint="eastAsia"/>
          <w:bCs/>
          <w:color w:val="auto"/>
        </w:rPr>
        <w:t xml:space="preserve">的农事体验建筑。建筑内部设有农事科普等体验。   </w:t>
      </w:r>
    </w:p>
    <w:p>
      <w:pPr>
        <w:keepNext w:val="0"/>
        <w:keepLines w:val="0"/>
        <w:pageBreakBefore w:val="0"/>
        <w:widowControl/>
        <w:numPr>
          <w:ilvl w:val="0"/>
          <w:numId w:val="10"/>
        </w:numPr>
        <w:kinsoku/>
        <w:wordWrap/>
        <w:overflowPunct/>
        <w:topLinePunct w:val="0"/>
        <w:autoSpaceDE/>
        <w:autoSpaceDN/>
        <w:bidi w:val="0"/>
        <w:adjustRightInd/>
        <w:snapToGrid/>
        <w:ind w:left="0" w:leftChars="0" w:right="0" w:rightChars="0" w:firstLine="480" w:firstLineChars="200"/>
        <w:jc w:val="left"/>
        <w:textAlignment w:val="auto"/>
        <w:outlineLvl w:val="9"/>
        <w:rPr>
          <w:rFonts w:hint="eastAsia"/>
          <w:bCs/>
          <w:color w:val="auto"/>
          <w:lang w:eastAsia="zh-CN"/>
        </w:rPr>
      </w:pPr>
      <w:r>
        <w:rPr>
          <w:rFonts w:hint="eastAsia"/>
          <w:bCs/>
          <w:color w:val="auto"/>
          <w:lang w:eastAsia="zh-CN"/>
        </w:rPr>
        <w:t>绿色食品加工厂</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rFonts w:hint="eastAsia"/>
          <w:bCs/>
          <w:color w:val="auto"/>
        </w:rPr>
      </w:pPr>
      <w:r>
        <w:rPr>
          <w:rFonts w:hint="eastAsia"/>
          <w:bCs/>
          <w:color w:val="auto"/>
          <w:lang w:eastAsia="zh-CN"/>
        </w:rPr>
        <w:t>位于农业园入口处北侧，属于原有一层建筑改造，总面积约为</w:t>
      </w:r>
      <w:r>
        <w:rPr>
          <w:rFonts w:hint="eastAsia"/>
          <w:bCs/>
          <w:color w:val="auto"/>
          <w:lang w:val="en-US" w:eastAsia="zh-CN"/>
        </w:rPr>
        <w:t>550平方米。作为农业园的食品生产加工用房。</w:t>
      </w:r>
      <w:r>
        <w:rPr>
          <w:rFonts w:hint="eastAsia"/>
          <w:bCs/>
          <w:color w:val="auto"/>
        </w:rPr>
        <w:t xml:space="preserve"> </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bCs/>
          <w:color w:val="auto"/>
        </w:rPr>
      </w:pPr>
      <w:r>
        <w:rPr>
          <w:rFonts w:hint="eastAsia"/>
          <w:bCs/>
          <w:color w:val="auto"/>
        </w:rPr>
        <w:t>（</w:t>
      </w:r>
      <w:r>
        <w:rPr>
          <w:rFonts w:hint="eastAsia"/>
          <w:bCs/>
          <w:color w:val="auto"/>
          <w:lang w:val="en-US" w:eastAsia="zh-CN"/>
        </w:rPr>
        <w:t>8</w:t>
      </w:r>
      <w:r>
        <w:rPr>
          <w:rFonts w:hint="eastAsia"/>
          <w:bCs/>
          <w:color w:val="auto"/>
        </w:rPr>
        <w:t xml:space="preserve">）原有建筑改造 </w:t>
      </w:r>
    </w:p>
    <w:p>
      <w:pPr>
        <w:keepNext w:val="0"/>
        <w:keepLines w:val="0"/>
        <w:pageBreakBefore w:val="0"/>
        <w:widowControl/>
        <w:kinsoku/>
        <w:wordWrap/>
        <w:overflowPunct/>
        <w:topLinePunct w:val="0"/>
        <w:autoSpaceDE/>
        <w:autoSpaceDN/>
        <w:bidi w:val="0"/>
        <w:adjustRightInd/>
        <w:snapToGrid/>
        <w:ind w:left="0" w:leftChars="0" w:right="0" w:rightChars="0" w:firstLine="480" w:firstLineChars="200"/>
        <w:jc w:val="left"/>
        <w:textAlignment w:val="auto"/>
        <w:outlineLvl w:val="9"/>
        <w:rPr>
          <w:rFonts w:hint="eastAsia"/>
          <w:color w:val="auto"/>
        </w:rPr>
      </w:pPr>
      <w:r>
        <w:rPr>
          <w:rFonts w:hint="eastAsia"/>
          <w:bCs/>
          <w:color w:val="auto"/>
        </w:rPr>
        <w:t>场地内原有建筑为大寺庵和石屋，虽结构良好无需重建，但其未经合理</w:t>
      </w:r>
      <w:r>
        <w:rPr>
          <w:rFonts w:hint="eastAsia"/>
          <w:bCs/>
          <w:color w:val="auto"/>
          <w:lang w:eastAsia="zh-CN"/>
        </w:rPr>
        <w:t>设计</w:t>
      </w:r>
      <w:r>
        <w:rPr>
          <w:rFonts w:hint="eastAsia"/>
          <w:bCs/>
          <w:color w:val="auto"/>
        </w:rPr>
        <w:t>，与周边环境整体风貌不协调。本次</w:t>
      </w:r>
      <w:r>
        <w:rPr>
          <w:rFonts w:hint="eastAsia"/>
          <w:bCs/>
          <w:color w:val="auto"/>
          <w:lang w:eastAsia="zh-CN"/>
        </w:rPr>
        <w:t>设计</w:t>
      </w:r>
      <w:r>
        <w:rPr>
          <w:rFonts w:hint="eastAsia"/>
          <w:bCs/>
          <w:color w:val="auto"/>
        </w:rPr>
        <w:t>在原有建筑基础上进行立面局部调整与外观修饰，加之内部更新改造。改造在现有建筑立面基础上加入竹条、石块、木材等温州泽雅当地常见元素，丰富立面空间层次。</w:t>
      </w:r>
    </w:p>
    <w:p>
      <w:pPr>
        <w:pStyle w:val="3"/>
        <w:spacing w:line="360" w:lineRule="exact"/>
        <w:rPr>
          <w:color w:val="auto"/>
        </w:rPr>
      </w:pPr>
      <w:bookmarkStart w:id="160" w:name="_Toc17132"/>
      <w:bookmarkStart w:id="161" w:name="_Toc953"/>
      <w:bookmarkStart w:id="162" w:name="_Toc13298"/>
      <w:bookmarkStart w:id="163" w:name="_Toc11967"/>
      <w:r>
        <w:rPr>
          <w:rFonts w:hint="eastAsia"/>
          <w:color w:val="auto"/>
          <w:lang w:val="en-US" w:eastAsia="zh-CN"/>
        </w:rPr>
        <w:t>7</w:t>
      </w:r>
      <w:r>
        <w:rPr>
          <w:rFonts w:hint="eastAsia"/>
          <w:color w:val="auto"/>
        </w:rPr>
        <w:t>.</w:t>
      </w:r>
      <w:r>
        <w:rPr>
          <w:rFonts w:hint="eastAsia"/>
          <w:color w:val="auto"/>
          <w:lang w:val="en-US" w:eastAsia="zh-CN"/>
        </w:rPr>
        <w:t>4</w:t>
      </w:r>
      <w:r>
        <w:rPr>
          <w:rFonts w:hint="eastAsia"/>
          <w:color w:val="auto"/>
          <w:lang w:eastAsia="zh-CN"/>
        </w:rPr>
        <w:t>植物设计</w:t>
      </w:r>
      <w:bookmarkEnd w:id="160"/>
      <w:bookmarkEnd w:id="161"/>
      <w:bookmarkEnd w:id="162"/>
      <w:bookmarkEnd w:id="163"/>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4</w:t>
      </w:r>
      <w:r>
        <w:rPr>
          <w:rFonts w:hint="eastAsia"/>
          <w:b/>
          <w:bCs/>
          <w:color w:val="auto"/>
        </w:rPr>
        <w:t>.1植被现状</w:t>
      </w:r>
    </w:p>
    <w:p>
      <w:pPr>
        <w:spacing w:line="360" w:lineRule="exact"/>
        <w:ind w:firstLine="480"/>
        <w:rPr>
          <w:color w:val="auto"/>
        </w:rPr>
      </w:pPr>
      <w:r>
        <w:rPr>
          <w:rFonts w:hint="eastAsia"/>
          <w:color w:val="auto"/>
          <w:lang w:val="en-US" w:eastAsia="zh-CN"/>
        </w:rPr>
        <w:t>泽雅风景名胜区</w:t>
      </w:r>
      <w:r>
        <w:rPr>
          <w:rFonts w:hint="eastAsia"/>
          <w:color w:val="auto"/>
          <w:lang w:eastAsia="zh-CN"/>
        </w:rPr>
        <w:t>藤云谷休闲农业园</w:t>
      </w:r>
      <w:r>
        <w:rPr>
          <w:rFonts w:hint="eastAsia"/>
          <w:color w:val="auto"/>
        </w:rPr>
        <w:t>地处中亚热带南部地带，典型性植被类型为常绿针叶林。但园区成林区域较少，自然植被多数为松林、茶叶及橘。</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4</w:t>
      </w:r>
      <w:r>
        <w:rPr>
          <w:rFonts w:hint="eastAsia"/>
          <w:b/>
          <w:bCs/>
          <w:color w:val="auto"/>
        </w:rPr>
        <w:t>.2</w:t>
      </w:r>
      <w:r>
        <w:rPr>
          <w:rFonts w:hint="eastAsia"/>
          <w:b/>
          <w:bCs/>
          <w:color w:val="auto"/>
          <w:lang w:eastAsia="zh-CN"/>
        </w:rPr>
        <w:t>设计</w:t>
      </w:r>
      <w:r>
        <w:rPr>
          <w:rFonts w:hint="eastAsia"/>
          <w:b/>
          <w:bCs/>
          <w:color w:val="auto"/>
        </w:rPr>
        <w:t>原则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（1）绿化改造以尽量减少对原有自然植被的破坏为前提；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（2）发展乡土树种、特有树种、观赏植物，提高景区</w:t>
      </w:r>
      <w:r>
        <w:rPr>
          <w:rFonts w:hint="eastAsia"/>
          <w:color w:val="auto"/>
          <w:lang w:eastAsia="zh-CN"/>
        </w:rPr>
        <w:t>设计</w:t>
      </w:r>
      <w:r>
        <w:rPr>
          <w:rFonts w:hint="eastAsia"/>
          <w:color w:val="auto"/>
        </w:rPr>
        <w:t>效果、价值和特色；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（3）因地制宜，适地适树；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（4）观景为主，结合生产；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（5）保护为主，改造为辅。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（6）适当增植藤本植物，营造</w:t>
      </w:r>
      <w:r>
        <w:rPr>
          <w:rFonts w:hint="eastAsia"/>
          <w:color w:val="auto"/>
          <w:lang w:eastAsia="zh-CN"/>
        </w:rPr>
        <w:t>农业园</w:t>
      </w:r>
      <w:r>
        <w:rPr>
          <w:rFonts w:hint="eastAsia"/>
          <w:color w:val="auto"/>
        </w:rPr>
        <w:t>特色。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（7）果园套种植物需遵守以下六原则：宜矮不宜高、宜短不宜长、宜浅不宜深、宜异不宜同、宜养不宜耗、宜远不宜近。</w:t>
      </w:r>
    </w:p>
    <w:p>
      <w:pPr>
        <w:spacing w:line="360" w:lineRule="exact"/>
        <w:ind w:firstLine="561"/>
        <w:rPr>
          <w:color w:val="auto"/>
        </w:rPr>
      </w:pP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4</w:t>
      </w:r>
      <w:r>
        <w:rPr>
          <w:rFonts w:hint="eastAsia"/>
          <w:b/>
          <w:bCs/>
          <w:color w:val="auto"/>
        </w:rPr>
        <w:t>.3植物景观分区</w:t>
      </w:r>
      <w:r>
        <w:rPr>
          <w:rFonts w:hint="eastAsia"/>
          <w:b/>
          <w:bCs/>
          <w:color w:val="auto"/>
          <w:lang w:eastAsia="zh-CN"/>
        </w:rPr>
        <w:t>设计</w:t>
      </w:r>
    </w:p>
    <w:p>
      <w:pPr>
        <w:spacing w:line="360" w:lineRule="exact"/>
        <w:ind w:firstLine="480"/>
        <w:rPr>
          <w:color w:val="auto"/>
        </w:rPr>
      </w:pPr>
      <w:r>
        <w:rPr>
          <w:rFonts w:hint="eastAsia"/>
          <w:color w:val="auto"/>
        </w:rPr>
        <w:t>片状林地植物景观以封山护林、林相改造为主要手段，局部通过人工栽植阔叶林改善物种单一的针叶林植物景观，抑制次生竹林对针叶林、阔叶林的侵占，提高森林植被的生态效益和景观效果。</w:t>
      </w:r>
    </w:p>
    <w:p>
      <w:pPr>
        <w:spacing w:line="360" w:lineRule="exact"/>
        <w:ind w:firstLine="480"/>
        <w:rPr>
          <w:color w:val="auto"/>
        </w:rPr>
      </w:pPr>
      <w:r>
        <w:rPr>
          <w:rFonts w:hint="eastAsia"/>
          <w:color w:val="auto"/>
          <w:lang w:val="en-US" w:eastAsia="zh-CN"/>
        </w:rPr>
        <w:t>泽雅风景名胜区</w:t>
      </w:r>
      <w:r>
        <w:rPr>
          <w:rFonts w:hint="eastAsia"/>
          <w:color w:val="auto"/>
          <w:lang w:eastAsia="zh-CN"/>
        </w:rPr>
        <w:t>藤云谷休闲农业园</w:t>
      </w:r>
      <w:r>
        <w:rPr>
          <w:rFonts w:hint="eastAsia"/>
          <w:color w:val="auto"/>
        </w:rPr>
        <w:t>植物景观</w:t>
      </w:r>
      <w:r>
        <w:rPr>
          <w:rFonts w:hint="eastAsia"/>
          <w:color w:val="auto"/>
          <w:lang w:eastAsia="zh-CN"/>
        </w:rPr>
        <w:t>设计</w:t>
      </w:r>
      <w:r>
        <w:rPr>
          <w:rFonts w:hint="eastAsia"/>
          <w:color w:val="auto"/>
        </w:rPr>
        <w:t>共分四块：综合服务区植物景观、农</w:t>
      </w:r>
      <w:r>
        <w:rPr>
          <w:rFonts w:hint="eastAsia"/>
          <w:color w:val="auto"/>
          <w:lang w:eastAsia="zh-CN"/>
        </w:rPr>
        <w:t>事</w:t>
      </w:r>
      <w:r>
        <w:rPr>
          <w:rFonts w:hint="eastAsia"/>
          <w:color w:val="auto"/>
        </w:rPr>
        <w:t>采摘区植物景观、农事体验区植物景观、高山茶园区植物景观。</w:t>
      </w:r>
    </w:p>
    <w:p>
      <w:pPr>
        <w:spacing w:line="360" w:lineRule="exact"/>
        <w:rPr>
          <w:color w:val="auto"/>
        </w:rPr>
      </w:pPr>
      <w:r>
        <w:rPr>
          <w:rFonts w:hint="eastAsia"/>
          <w:color w:val="auto"/>
        </w:rPr>
        <w:t>（1）综合服务区植物景观</w:t>
      </w:r>
    </w:p>
    <w:p>
      <w:pPr>
        <w:ind w:firstLine="480" w:firstLineChars="200"/>
        <w:rPr>
          <w:color w:val="auto"/>
        </w:rPr>
      </w:pPr>
      <w:r>
        <w:rPr>
          <w:rFonts w:hint="eastAsia"/>
          <w:color w:val="auto"/>
        </w:rPr>
        <w:t>综合服务区</w:t>
      </w:r>
      <w:r>
        <w:rPr>
          <w:rFonts w:hint="eastAsia"/>
          <w:bCs/>
          <w:color w:val="auto"/>
        </w:rPr>
        <w:t>域主要增种季相鲜明的彩叶植物景观。上层种植朴树、银杏，中层种植红枫、紫薇，下层种植大花萱草、矮麦冬。</w:t>
      </w:r>
    </w:p>
    <w:p>
      <w:pPr>
        <w:spacing w:line="360" w:lineRule="exact"/>
        <w:rPr>
          <w:color w:val="auto"/>
        </w:rPr>
      </w:pPr>
      <w:r>
        <w:rPr>
          <w:rFonts w:hint="eastAsia"/>
          <w:color w:val="auto"/>
        </w:rPr>
        <w:t>（2）</w:t>
      </w:r>
      <w:r>
        <w:rPr>
          <w:rFonts w:hint="eastAsia"/>
          <w:color w:val="auto"/>
          <w:lang w:eastAsia="zh-CN"/>
        </w:rPr>
        <w:t>农事</w:t>
      </w:r>
      <w:r>
        <w:rPr>
          <w:rFonts w:hint="eastAsia"/>
          <w:color w:val="auto"/>
        </w:rPr>
        <w:t>采摘区植物景观</w:t>
      </w:r>
    </w:p>
    <w:p>
      <w:pPr>
        <w:spacing w:line="360" w:lineRule="exact"/>
        <w:rPr>
          <w:color w:val="auto"/>
        </w:rPr>
      </w:pPr>
      <w:r>
        <w:rPr>
          <w:rFonts w:hint="eastAsia"/>
          <w:color w:val="auto"/>
        </w:rPr>
        <w:t xml:space="preserve">    农作物采摘区植物景观绿化以原有的果林与高山蔬菜为基础，在此基础上在果林采摘区进行套种观赏类草花，如：花生、大豆等。不仅可以为果树提供最好的有机肥，且有利于在短时间内改善果园的土壤肥力。</w:t>
      </w:r>
    </w:p>
    <w:p>
      <w:pPr>
        <w:numPr>
          <w:ilvl w:val="0"/>
          <w:numId w:val="11"/>
        </w:numPr>
        <w:spacing w:line="360" w:lineRule="exact"/>
        <w:rPr>
          <w:color w:val="auto"/>
        </w:rPr>
      </w:pPr>
      <w:r>
        <w:rPr>
          <w:rFonts w:hint="eastAsia"/>
          <w:color w:val="auto"/>
        </w:rPr>
        <w:t>农事体验区植物景观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农事体验区植物景观不宜种植过密，破坏山巅视线，应与周边山体景观进行有机的融合。重点注意观赏植物的应用，通过种植以藤本月季、蔷薇等植物为主的花海景观。</w:t>
      </w:r>
    </w:p>
    <w:p>
      <w:pPr>
        <w:spacing w:line="360" w:lineRule="exact"/>
        <w:rPr>
          <w:color w:val="auto"/>
        </w:rPr>
      </w:pPr>
      <w:r>
        <w:rPr>
          <w:rFonts w:hint="eastAsia"/>
          <w:color w:val="auto"/>
        </w:rPr>
        <w:t>（4）高山茶园区植物景观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高山茶园区中有着大量原有的茶树，局部点缀大冠幅的秋叶树种，如：多干朴树，鹅掌楸，乌桕等落叶乔木。</w:t>
      </w:r>
    </w:p>
    <w:p>
      <w:pPr>
        <w:pStyle w:val="3"/>
        <w:spacing w:line="360" w:lineRule="exact"/>
        <w:rPr>
          <w:color w:val="auto"/>
        </w:rPr>
      </w:pPr>
      <w:bookmarkStart w:id="164" w:name="_Toc28056"/>
      <w:bookmarkStart w:id="165" w:name="_Toc13801"/>
      <w:bookmarkStart w:id="166" w:name="_Toc19558"/>
      <w:bookmarkStart w:id="167" w:name="_Toc32706"/>
      <w:r>
        <w:rPr>
          <w:rFonts w:hint="eastAsia"/>
          <w:color w:val="auto"/>
          <w:lang w:val="en-US" w:eastAsia="zh-CN"/>
        </w:rPr>
        <w:t>7</w:t>
      </w:r>
      <w:r>
        <w:rPr>
          <w:rFonts w:hint="eastAsia"/>
          <w:color w:val="auto"/>
        </w:rPr>
        <w:t>.</w:t>
      </w:r>
      <w:r>
        <w:rPr>
          <w:rFonts w:hint="eastAsia"/>
          <w:color w:val="auto"/>
          <w:lang w:val="en-US" w:eastAsia="zh-CN"/>
        </w:rPr>
        <w:t>5</w:t>
      </w:r>
      <w:r>
        <w:rPr>
          <w:rFonts w:hint="eastAsia"/>
          <w:color w:val="auto"/>
          <w:lang w:eastAsia="zh-CN"/>
        </w:rPr>
        <w:t>游览服务设施</w:t>
      </w:r>
      <w:bookmarkEnd w:id="164"/>
      <w:bookmarkEnd w:id="165"/>
      <w:bookmarkEnd w:id="166"/>
      <w:bookmarkEnd w:id="167"/>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.1</w:t>
      </w:r>
      <w:r>
        <w:rPr>
          <w:rFonts w:hint="eastAsia"/>
          <w:b/>
          <w:bCs/>
          <w:color w:val="auto"/>
          <w:lang w:eastAsia="zh-CN"/>
        </w:rPr>
        <w:t>游览服务设施</w:t>
      </w:r>
      <w:r>
        <w:rPr>
          <w:rFonts w:hint="eastAsia"/>
          <w:b/>
          <w:bCs/>
          <w:color w:val="auto"/>
        </w:rPr>
        <w:t>现状</w:t>
      </w:r>
    </w:p>
    <w:p>
      <w:pPr>
        <w:spacing w:line="360" w:lineRule="exact"/>
        <w:ind w:firstLine="480"/>
        <w:rPr>
          <w:bCs/>
          <w:color w:val="auto"/>
        </w:rPr>
      </w:pPr>
      <w:r>
        <w:rPr>
          <w:rFonts w:hint="eastAsia"/>
          <w:color w:val="auto"/>
          <w:lang w:eastAsia="zh-CN"/>
        </w:rPr>
        <w:t>农业园</w:t>
      </w:r>
      <w:r>
        <w:rPr>
          <w:rFonts w:hint="eastAsia"/>
          <w:color w:val="auto"/>
        </w:rPr>
        <w:t>内游览设施建设相对滞后，现有</w:t>
      </w:r>
      <w:r>
        <w:rPr>
          <w:rFonts w:hint="eastAsia"/>
          <w:color w:val="auto"/>
          <w:lang w:eastAsia="zh-CN"/>
        </w:rPr>
        <w:t>农业园</w:t>
      </w:r>
      <w:r>
        <w:rPr>
          <w:rFonts w:hint="eastAsia"/>
          <w:color w:val="auto"/>
        </w:rPr>
        <w:t>入口管理</w:t>
      </w:r>
      <w:r>
        <w:rPr>
          <w:rFonts w:hint="eastAsia"/>
          <w:color w:val="auto"/>
          <w:lang w:eastAsia="zh-CN"/>
        </w:rPr>
        <w:t>房</w:t>
      </w:r>
      <w:r>
        <w:rPr>
          <w:rFonts w:hint="eastAsia"/>
          <w:color w:val="auto"/>
        </w:rPr>
        <w:t>、水库、大寺庵、橘园、茶园、古道等。</w:t>
      </w:r>
      <w:r>
        <w:rPr>
          <w:rFonts w:hint="eastAsia"/>
          <w:bCs/>
          <w:color w:val="auto"/>
        </w:rPr>
        <w:t>缺少综合服务点和导游标识。</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2</w:t>
      </w:r>
      <w:r>
        <w:rPr>
          <w:rFonts w:hint="eastAsia"/>
          <w:b/>
          <w:bCs/>
          <w:color w:val="auto"/>
          <w:lang w:eastAsia="zh-CN"/>
        </w:rPr>
        <w:t>客源市场和规模现状</w:t>
      </w:r>
    </w:p>
    <w:p>
      <w:pPr>
        <w:spacing w:line="360" w:lineRule="exact"/>
        <w:ind w:firstLine="550"/>
        <w:rPr>
          <w:bCs/>
          <w:color w:val="auto"/>
        </w:rPr>
      </w:pPr>
      <w:r>
        <w:rPr>
          <w:rFonts w:hint="eastAsia"/>
          <w:bCs/>
          <w:color w:val="auto"/>
        </w:rPr>
        <w:t>泽雅风景名胜区2015年游客接待量约为148万余人次，以温州市区、浙江省和上海周边游客为主，其中温州市区、浙江省本地市场游客所占比重较大。其中北林垟2015年游客量为10万余人次，约为景区总游客量的7％。</w:t>
      </w:r>
    </w:p>
    <w:p>
      <w:pPr>
        <w:spacing w:line="360" w:lineRule="exact"/>
        <w:jc w:val="center"/>
        <w:rPr>
          <w:b/>
          <w:bCs/>
          <w:color w:val="auto"/>
          <w:sz w:val="21"/>
          <w:szCs w:val="21"/>
        </w:rPr>
      </w:pPr>
      <w:r>
        <w:rPr>
          <w:rFonts w:hint="eastAsia"/>
          <w:b/>
          <w:bCs/>
          <w:color w:val="auto"/>
          <w:sz w:val="21"/>
          <w:szCs w:val="21"/>
        </w:rPr>
        <w:t>表7-</w:t>
      </w:r>
      <w:r>
        <w:rPr>
          <w:rFonts w:hint="eastAsia"/>
          <w:b/>
          <w:bCs/>
          <w:color w:val="auto"/>
          <w:sz w:val="21"/>
          <w:szCs w:val="21"/>
          <w:lang w:val="en-US" w:eastAsia="zh-CN"/>
        </w:rPr>
        <w:t>3</w:t>
      </w:r>
      <w:r>
        <w:rPr>
          <w:rFonts w:hint="eastAsia"/>
          <w:b/>
          <w:bCs/>
          <w:color w:val="auto"/>
          <w:sz w:val="21"/>
          <w:szCs w:val="21"/>
        </w:rPr>
        <w:t xml:space="preserve"> 泽雅风景名胜区2011-2015年年游客量统计</w:t>
      </w:r>
    </w:p>
    <w:tbl>
      <w:tblPr>
        <w:tblStyle w:val="9"/>
        <w:tblW w:w="10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486"/>
        <w:gridCol w:w="1365"/>
        <w:gridCol w:w="1755"/>
        <w:gridCol w:w="154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235"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line="360" w:lineRule="exact"/>
              <w:jc w:val="center"/>
              <w:rPr>
                <w:color w:val="auto"/>
                <w:sz w:val="21"/>
                <w:szCs w:val="21"/>
              </w:rPr>
            </w:pPr>
            <w:r>
              <w:rPr>
                <w:rFonts w:hint="eastAsia"/>
                <w:color w:val="auto"/>
                <w:sz w:val="21"/>
                <w:szCs w:val="21"/>
              </w:rPr>
              <w:t>年  份</w:t>
            </w:r>
          </w:p>
        </w:tc>
        <w:tc>
          <w:tcPr>
            <w:tcW w:w="1486"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line="360" w:lineRule="exact"/>
              <w:jc w:val="center"/>
              <w:rPr>
                <w:color w:val="auto"/>
                <w:sz w:val="21"/>
                <w:szCs w:val="21"/>
              </w:rPr>
            </w:pPr>
            <w:r>
              <w:rPr>
                <w:rFonts w:hint="eastAsia"/>
                <w:color w:val="auto"/>
                <w:sz w:val="21"/>
                <w:szCs w:val="21"/>
              </w:rPr>
              <w:t>2011</w:t>
            </w:r>
          </w:p>
        </w:tc>
        <w:tc>
          <w:tcPr>
            <w:tcW w:w="1365"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line="360" w:lineRule="exact"/>
              <w:jc w:val="center"/>
              <w:rPr>
                <w:color w:val="auto"/>
                <w:sz w:val="21"/>
                <w:szCs w:val="21"/>
              </w:rPr>
            </w:pPr>
            <w:r>
              <w:rPr>
                <w:rFonts w:hint="eastAsia"/>
                <w:color w:val="auto"/>
                <w:sz w:val="21"/>
                <w:szCs w:val="21"/>
              </w:rPr>
              <w:t>2012</w:t>
            </w:r>
          </w:p>
        </w:tc>
        <w:tc>
          <w:tcPr>
            <w:tcW w:w="1755"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line="360" w:lineRule="exact"/>
              <w:jc w:val="center"/>
              <w:rPr>
                <w:color w:val="auto"/>
                <w:sz w:val="21"/>
                <w:szCs w:val="21"/>
              </w:rPr>
            </w:pPr>
            <w:r>
              <w:rPr>
                <w:rFonts w:hint="eastAsia"/>
                <w:color w:val="auto"/>
                <w:sz w:val="21"/>
                <w:szCs w:val="21"/>
              </w:rPr>
              <w:t>2013</w:t>
            </w:r>
          </w:p>
        </w:tc>
        <w:tc>
          <w:tcPr>
            <w:tcW w:w="1545"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line="360" w:lineRule="exact"/>
              <w:jc w:val="center"/>
              <w:rPr>
                <w:color w:val="auto"/>
                <w:sz w:val="21"/>
                <w:szCs w:val="21"/>
              </w:rPr>
            </w:pPr>
            <w:r>
              <w:rPr>
                <w:rFonts w:hint="eastAsia"/>
                <w:color w:val="auto"/>
                <w:sz w:val="21"/>
                <w:szCs w:val="21"/>
              </w:rPr>
              <w:t>2014</w:t>
            </w:r>
          </w:p>
        </w:tc>
        <w:tc>
          <w:tcPr>
            <w:tcW w:w="177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spacing w:line="360" w:lineRule="exact"/>
              <w:jc w:val="center"/>
              <w:rPr>
                <w:color w:val="auto"/>
                <w:sz w:val="21"/>
                <w:szCs w:val="21"/>
              </w:rPr>
            </w:pPr>
            <w:r>
              <w:rPr>
                <w:rFonts w:hint="eastAsia"/>
                <w:color w:val="auto"/>
                <w:sz w:val="21"/>
                <w:szCs w:val="21"/>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旅游人数(万人次)</w:t>
            </w:r>
          </w:p>
        </w:tc>
        <w:tc>
          <w:tcPr>
            <w:tcW w:w="1486"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70.0</w:t>
            </w:r>
          </w:p>
        </w:tc>
        <w:tc>
          <w:tcPr>
            <w:tcW w:w="136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81.0</w:t>
            </w:r>
          </w:p>
        </w:tc>
        <w:tc>
          <w:tcPr>
            <w:tcW w:w="175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94.7</w:t>
            </w:r>
          </w:p>
        </w:tc>
        <w:tc>
          <w:tcPr>
            <w:tcW w:w="154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115.0</w:t>
            </w:r>
          </w:p>
        </w:tc>
        <w:tc>
          <w:tcPr>
            <w:tcW w:w="1770"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增长率(%)</w:t>
            </w:r>
          </w:p>
        </w:tc>
        <w:tc>
          <w:tcPr>
            <w:tcW w:w="1486"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color w:val="auto"/>
                <w:sz w:val="21"/>
                <w:szCs w:val="21"/>
              </w:rPr>
              <w:t>-</w:t>
            </w:r>
          </w:p>
        </w:tc>
        <w:tc>
          <w:tcPr>
            <w:tcW w:w="136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15.7</w:t>
            </w:r>
          </w:p>
        </w:tc>
        <w:tc>
          <w:tcPr>
            <w:tcW w:w="175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16.9</w:t>
            </w:r>
          </w:p>
        </w:tc>
        <w:tc>
          <w:tcPr>
            <w:tcW w:w="1545"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21.4</w:t>
            </w:r>
          </w:p>
        </w:tc>
        <w:tc>
          <w:tcPr>
            <w:tcW w:w="1770" w:type="dxa"/>
            <w:tcBorders>
              <w:top w:val="single" w:color="auto" w:sz="4" w:space="0"/>
              <w:left w:val="single" w:color="auto" w:sz="4" w:space="0"/>
              <w:bottom w:val="single" w:color="auto" w:sz="4" w:space="0"/>
              <w:right w:val="single" w:color="auto" w:sz="4" w:space="0"/>
            </w:tcBorders>
          </w:tcPr>
          <w:p>
            <w:pPr>
              <w:spacing w:line="360" w:lineRule="exact"/>
              <w:jc w:val="center"/>
              <w:rPr>
                <w:color w:val="auto"/>
                <w:sz w:val="21"/>
                <w:szCs w:val="21"/>
              </w:rPr>
            </w:pPr>
            <w:r>
              <w:rPr>
                <w:rFonts w:hint="eastAsia"/>
                <w:color w:val="auto"/>
                <w:sz w:val="21"/>
                <w:szCs w:val="21"/>
              </w:rPr>
              <w:t>28.7</w:t>
            </w:r>
          </w:p>
        </w:tc>
      </w:tr>
    </w:tbl>
    <w:p>
      <w:pPr>
        <w:spacing w:line="360" w:lineRule="exact"/>
        <w:jc w:val="right"/>
        <w:rPr>
          <w:color w:val="auto"/>
          <w:sz w:val="21"/>
          <w:szCs w:val="21"/>
        </w:rPr>
      </w:pPr>
      <w:r>
        <w:rPr>
          <w:rFonts w:hint="eastAsia"/>
          <w:color w:val="auto"/>
          <w:sz w:val="21"/>
          <w:szCs w:val="21"/>
        </w:rPr>
        <w:t>（来自温州市瓯海区风景旅游局）</w:t>
      </w:r>
    </w:p>
    <w:p>
      <w:pPr>
        <w:spacing w:line="360" w:lineRule="exact"/>
        <w:jc w:val="right"/>
        <w:rPr>
          <w:color w:val="auto"/>
          <w:sz w:val="21"/>
          <w:szCs w:val="21"/>
        </w:rPr>
      </w:pPr>
    </w:p>
    <w:p>
      <w:pPr>
        <w:spacing w:line="360" w:lineRule="exact"/>
        <w:jc w:val="right"/>
        <w:rPr>
          <w:color w:val="auto"/>
          <w:sz w:val="21"/>
          <w:szCs w:val="21"/>
        </w:rPr>
      </w:pPr>
    </w:p>
    <w:p>
      <w:pPr>
        <w:spacing w:line="360" w:lineRule="exact"/>
        <w:jc w:val="right"/>
        <w:rPr>
          <w:color w:val="auto"/>
          <w:sz w:val="21"/>
          <w:szCs w:val="21"/>
        </w:rPr>
      </w:pPr>
    </w:p>
    <w:p>
      <w:pPr>
        <w:spacing w:line="360" w:lineRule="exact"/>
        <w:jc w:val="both"/>
        <w:rPr>
          <w:color w:val="auto"/>
          <w:sz w:val="21"/>
          <w:szCs w:val="21"/>
        </w:rPr>
      </w:pP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3</w:t>
      </w:r>
      <w:r>
        <w:rPr>
          <w:rFonts w:hint="eastAsia"/>
          <w:b/>
          <w:bCs/>
          <w:color w:val="auto"/>
          <w:lang w:eastAsia="zh-CN"/>
        </w:rPr>
        <w:t>游人规模预测</w:t>
      </w:r>
    </w:p>
    <w:p>
      <w:pPr>
        <w:spacing w:line="360" w:lineRule="exact"/>
        <w:ind w:firstLine="480"/>
        <w:rPr>
          <w:bCs/>
          <w:color w:val="auto"/>
        </w:rPr>
      </w:pPr>
      <w:r>
        <w:rPr>
          <w:rFonts w:hint="eastAsia"/>
          <w:bCs/>
          <w:color w:val="auto"/>
        </w:rPr>
        <w:t>由温州瓯海区风景旅游局近五年游客量的统计结果可知，自2011年起景区年游客增长率都保持在15%以上的较高增长水平。就黄山村而言，现有旅游服务设施建设尚不完全，游客量较少，取15%年增长率，预计到2020年，黄山村游人规模将约达到13万人次。</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4</w:t>
      </w:r>
      <w:r>
        <w:rPr>
          <w:rFonts w:hint="eastAsia"/>
          <w:b/>
          <w:bCs/>
          <w:color w:val="auto"/>
          <w:lang w:eastAsia="zh-CN"/>
        </w:rPr>
        <w:t>布局原则</w:t>
      </w:r>
    </w:p>
    <w:p>
      <w:pPr>
        <w:spacing w:line="360" w:lineRule="exact"/>
        <w:ind w:firstLine="480"/>
        <w:rPr>
          <w:bCs/>
          <w:color w:val="auto"/>
        </w:rPr>
      </w:pPr>
      <w:r>
        <w:rPr>
          <w:rFonts w:hint="eastAsia"/>
          <w:bCs/>
          <w:color w:val="auto"/>
        </w:rPr>
        <w:t>游览设施布局应采用相对集中与适当分散相结合的原则，应方便游人，利于发挥设施效应，便于经营管理与减少干扰。</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5</w:t>
      </w:r>
      <w:r>
        <w:rPr>
          <w:rFonts w:hint="eastAsia"/>
          <w:b/>
          <w:bCs/>
          <w:color w:val="auto"/>
          <w:lang w:eastAsia="zh-CN"/>
        </w:rPr>
        <w:t>服务点设计</w:t>
      </w:r>
    </w:p>
    <w:p>
      <w:pPr>
        <w:spacing w:line="360" w:lineRule="exact"/>
        <w:ind w:firstLine="480" w:firstLineChars="200"/>
        <w:rPr>
          <w:bCs/>
          <w:color w:val="auto"/>
        </w:rPr>
      </w:pPr>
      <w:r>
        <w:rPr>
          <w:rFonts w:hint="eastAsia"/>
          <w:bCs/>
          <w:color w:val="auto"/>
        </w:rPr>
        <w:t>根据</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规模及游人容量</w:t>
      </w:r>
      <w:bookmarkStart w:id="168" w:name="OLE_LINK4"/>
      <w:r>
        <w:rPr>
          <w:rFonts w:hint="eastAsia"/>
          <w:bCs/>
          <w:color w:val="auto"/>
          <w:lang w:eastAsia="zh-CN"/>
        </w:rPr>
        <w:t>设计</w:t>
      </w:r>
      <w:r>
        <w:rPr>
          <w:rFonts w:hint="eastAsia"/>
          <w:bCs/>
          <w:color w:val="auto"/>
        </w:rPr>
        <w:t>服务中心为整个</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的综合服务点，</w:t>
      </w:r>
      <w:bookmarkEnd w:id="168"/>
      <w:r>
        <w:rPr>
          <w:rFonts w:hint="eastAsia"/>
          <w:bCs/>
          <w:color w:val="auto"/>
        </w:rPr>
        <w:t>建筑内部设有保安室、仓库、展示区、卫生间、休息厅、餐饮区等，满足游客集散、休憩、购物等多方面需求</w:t>
      </w:r>
      <w:r>
        <w:rPr>
          <w:rFonts w:hint="eastAsia"/>
          <w:bCs/>
          <w:color w:val="auto"/>
          <w:lang w:eastAsia="zh-CN"/>
        </w:rPr>
        <w:t>，</w:t>
      </w:r>
      <w:r>
        <w:rPr>
          <w:rFonts w:hint="eastAsia"/>
          <w:bCs/>
          <w:color w:val="auto"/>
          <w:lang w:val="en-US" w:eastAsia="zh-CN"/>
        </w:rPr>
        <w:t>但不承担住宿功能。</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6</w:t>
      </w:r>
      <w:r>
        <w:rPr>
          <w:rFonts w:hint="eastAsia"/>
          <w:b/>
          <w:bCs/>
          <w:color w:val="auto"/>
          <w:lang w:eastAsia="zh-CN"/>
        </w:rPr>
        <w:t>餐饮设施设计</w:t>
      </w:r>
    </w:p>
    <w:p>
      <w:pPr>
        <w:spacing w:line="360" w:lineRule="exact"/>
        <w:ind w:firstLine="480"/>
        <w:rPr>
          <w:bCs/>
          <w:color w:val="auto"/>
        </w:rPr>
      </w:pPr>
      <w:r>
        <w:rPr>
          <w:rFonts w:hint="eastAsia"/>
          <w:color w:val="auto"/>
          <w:lang w:eastAsia="zh-CN"/>
        </w:rPr>
        <w:t>农业园</w:t>
      </w:r>
      <w:r>
        <w:rPr>
          <w:rFonts w:hint="eastAsia"/>
          <w:color w:val="auto"/>
        </w:rPr>
        <w:t>内的餐饮设施主要分布在农事体验区服务中心处，有传统食品餐饮店，国际化的快餐服务点，统一对其卫生标准严格管理，设置用餐位</w:t>
      </w:r>
      <w:r>
        <w:rPr>
          <w:color w:val="auto"/>
        </w:rPr>
        <w:t>200</w:t>
      </w:r>
      <w:r>
        <w:rPr>
          <w:rFonts w:hint="eastAsia"/>
          <w:color w:val="auto"/>
        </w:rPr>
        <w:t>个，局部布置特色的饮食点。</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7</w:t>
      </w:r>
      <w:r>
        <w:rPr>
          <w:rFonts w:hint="eastAsia"/>
          <w:b/>
          <w:bCs/>
          <w:color w:val="auto"/>
          <w:lang w:eastAsia="zh-CN"/>
        </w:rPr>
        <w:t>购物设施设计</w:t>
      </w:r>
    </w:p>
    <w:p>
      <w:pPr>
        <w:spacing w:line="360" w:lineRule="exact"/>
        <w:ind w:firstLine="480"/>
        <w:rPr>
          <w:rFonts w:hint="eastAsia"/>
          <w:color w:val="auto"/>
        </w:rPr>
      </w:pPr>
      <w:r>
        <w:rPr>
          <w:rFonts w:hint="eastAsia"/>
          <w:color w:val="auto"/>
          <w:lang w:eastAsia="zh-CN"/>
        </w:rPr>
        <w:t>农业园</w:t>
      </w:r>
      <w:r>
        <w:rPr>
          <w:rFonts w:hint="eastAsia"/>
          <w:color w:val="auto"/>
        </w:rPr>
        <w:t>内的购物设施主要分布在农事体验区服务中心处，有纪念品商店，茶叶销售商店，水果超市等，其余各果园出入口也设有水果售卖点。</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8</w:t>
      </w:r>
      <w:r>
        <w:rPr>
          <w:rFonts w:hint="eastAsia"/>
          <w:b/>
          <w:bCs/>
          <w:color w:val="auto"/>
          <w:lang w:eastAsia="zh-CN"/>
        </w:rPr>
        <w:t>标识与解说系统设施设计</w:t>
      </w:r>
    </w:p>
    <w:p>
      <w:pPr>
        <w:spacing w:line="360" w:lineRule="exact"/>
        <w:ind w:firstLine="480"/>
        <w:rPr>
          <w:rFonts w:hint="eastAsia"/>
          <w:bCs/>
          <w:color w:val="auto"/>
        </w:rPr>
      </w:pPr>
      <w:r>
        <w:rPr>
          <w:rFonts w:hint="eastAsia"/>
          <w:bCs/>
          <w:color w:val="auto"/>
        </w:rPr>
        <w:t>为突出</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的场地特征，场地内标识系统的造型、色彩应结合植物为主题进行设计，造型上加入植物的元素，颜色上选择亮丽的色彩，选材上考虑其经济性和耐用性。</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5</w:t>
      </w:r>
      <w:r>
        <w:rPr>
          <w:rFonts w:hint="eastAsia"/>
          <w:b/>
          <w:bCs/>
          <w:color w:val="auto"/>
        </w:rPr>
        <w:t>.</w:t>
      </w:r>
      <w:r>
        <w:rPr>
          <w:rFonts w:hint="eastAsia"/>
          <w:b/>
          <w:bCs/>
          <w:color w:val="auto"/>
          <w:lang w:val="en-US" w:eastAsia="zh-CN"/>
        </w:rPr>
        <w:t>9其他设施设计</w:t>
      </w:r>
    </w:p>
    <w:p>
      <w:pPr>
        <w:spacing w:line="360" w:lineRule="exact"/>
        <w:ind w:firstLine="480"/>
        <w:rPr>
          <w:bCs/>
          <w:color w:val="auto"/>
        </w:rPr>
      </w:pPr>
      <w:r>
        <w:rPr>
          <w:rFonts w:hint="eastAsia"/>
          <w:bCs/>
          <w:color w:val="auto"/>
        </w:rPr>
        <w:t>医疗、治安、消防、电信、邮政、卫生等旅游基础设施应依托泽雅镇基础设施，并与餐饮、购物等服务设施相配套。设施必须进行强制设置、统一管理，在满足游客需求的同时服务于当地居民。</w:t>
      </w:r>
    </w:p>
    <w:p>
      <w:pPr>
        <w:pStyle w:val="3"/>
        <w:spacing w:line="360" w:lineRule="exact"/>
        <w:rPr>
          <w:color w:val="auto"/>
        </w:rPr>
      </w:pPr>
      <w:bookmarkStart w:id="169" w:name="_Toc17807"/>
      <w:bookmarkStart w:id="170" w:name="_Toc635"/>
      <w:bookmarkStart w:id="171" w:name="_Toc17389"/>
      <w:bookmarkStart w:id="172" w:name="_Toc3938"/>
      <w:r>
        <w:rPr>
          <w:rFonts w:hint="eastAsia"/>
          <w:color w:val="auto"/>
          <w:lang w:val="en-US" w:eastAsia="zh-CN"/>
        </w:rPr>
        <w:t>7</w:t>
      </w:r>
      <w:r>
        <w:rPr>
          <w:rFonts w:hint="eastAsia"/>
          <w:color w:val="auto"/>
        </w:rPr>
        <w:t>.</w:t>
      </w:r>
      <w:r>
        <w:rPr>
          <w:rFonts w:hint="eastAsia"/>
          <w:color w:val="auto"/>
          <w:lang w:val="en-US" w:eastAsia="zh-CN"/>
        </w:rPr>
        <w:t>6基础</w:t>
      </w:r>
      <w:r>
        <w:rPr>
          <w:rFonts w:hint="eastAsia"/>
          <w:color w:val="auto"/>
          <w:lang w:eastAsia="zh-CN"/>
        </w:rPr>
        <w:t>设施</w:t>
      </w:r>
      <w:bookmarkEnd w:id="169"/>
      <w:bookmarkEnd w:id="170"/>
      <w:bookmarkEnd w:id="171"/>
      <w:bookmarkEnd w:id="172"/>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6</w:t>
      </w:r>
      <w:r>
        <w:rPr>
          <w:rFonts w:hint="eastAsia"/>
          <w:b/>
          <w:bCs/>
          <w:color w:val="auto"/>
        </w:rPr>
        <w:t>.1</w:t>
      </w:r>
      <w:r>
        <w:rPr>
          <w:rFonts w:hint="eastAsia"/>
          <w:b/>
          <w:bCs/>
          <w:color w:val="auto"/>
          <w:lang w:eastAsia="zh-CN"/>
        </w:rPr>
        <w:t>给水设施</w:t>
      </w:r>
    </w:p>
    <w:p>
      <w:pPr>
        <w:spacing w:line="360" w:lineRule="exact"/>
        <w:ind w:firstLine="480"/>
        <w:rPr>
          <w:color w:val="auto"/>
        </w:rPr>
      </w:pPr>
      <w:r>
        <w:rPr>
          <w:rFonts w:hint="eastAsia"/>
          <w:color w:val="auto"/>
          <w:lang w:eastAsia="zh-CN"/>
        </w:rPr>
        <w:t>农业园生活用水由井水、泉水提升至高位水池，消毒沉淀处理后接入</w:t>
      </w:r>
      <w:r>
        <w:rPr>
          <w:rFonts w:hint="eastAsia"/>
          <w:color w:val="auto"/>
        </w:rPr>
        <w:t>；景观用水</w:t>
      </w:r>
      <w:r>
        <w:rPr>
          <w:rFonts w:hint="eastAsia"/>
          <w:color w:val="auto"/>
          <w:lang w:eastAsia="zh-CN"/>
        </w:rPr>
        <w:t>、灌溉用水</w:t>
      </w:r>
      <w:r>
        <w:rPr>
          <w:rFonts w:hint="eastAsia"/>
          <w:color w:val="auto"/>
        </w:rPr>
        <w:t>以</w:t>
      </w:r>
      <w:r>
        <w:rPr>
          <w:rFonts w:hint="eastAsia"/>
          <w:color w:val="auto"/>
          <w:lang w:eastAsia="zh-CN"/>
        </w:rPr>
        <w:t>园区内的映月池</w:t>
      </w:r>
      <w:r>
        <w:rPr>
          <w:rFonts w:hint="eastAsia"/>
          <w:color w:val="auto"/>
        </w:rPr>
        <w:t>为水源。生活用水必须达到国家规定的生活饮用水标准，达不到标准的，需经净化、消毒等措施后达到国家饮用水标准后方可食用。新建景观供水管采用</w:t>
      </w:r>
      <w:r>
        <w:rPr>
          <w:rFonts w:hint="eastAsia"/>
          <w:color w:val="auto"/>
          <w:lang w:val="en-US" w:eastAsia="zh-CN"/>
        </w:rPr>
        <w:t>PE</w:t>
      </w:r>
      <w:r>
        <w:rPr>
          <w:rFonts w:hint="eastAsia"/>
          <w:color w:val="auto"/>
        </w:rPr>
        <w:t>给水管，管径</w:t>
      </w:r>
      <w:r>
        <w:rPr>
          <w:rFonts w:hint="eastAsia"/>
          <w:color w:val="auto"/>
          <w:lang w:val="en-US" w:eastAsia="zh-CN"/>
        </w:rPr>
        <w:t>150</w:t>
      </w:r>
      <w:r>
        <w:rPr>
          <w:rFonts w:hint="eastAsia"/>
          <w:color w:val="auto"/>
        </w:rPr>
        <w:t>，以顺应节能、环保的要求。在服务中心，接待中心等主要生活点设置消防栓，间距不超过</w:t>
      </w:r>
      <w:r>
        <w:rPr>
          <w:color w:val="auto"/>
        </w:rPr>
        <w:t>120</w:t>
      </w:r>
      <w:r>
        <w:rPr>
          <w:rFonts w:hint="eastAsia"/>
          <w:color w:val="auto"/>
        </w:rPr>
        <w:t>米，每个消防栓保护半径不超过</w:t>
      </w:r>
      <w:r>
        <w:rPr>
          <w:color w:val="auto"/>
        </w:rPr>
        <w:t>150</w:t>
      </w:r>
      <w:r>
        <w:rPr>
          <w:rFonts w:hint="eastAsia"/>
          <w:color w:val="auto"/>
        </w:rPr>
        <w:t>米。</w:t>
      </w:r>
    </w:p>
    <w:p>
      <w:pPr>
        <w:spacing w:line="360" w:lineRule="exact"/>
        <w:ind w:firstLine="480"/>
        <w:rPr>
          <w:color w:val="auto"/>
        </w:rPr>
      </w:pPr>
      <w:r>
        <w:rPr>
          <w:rFonts w:hint="eastAsia"/>
          <w:color w:val="auto"/>
        </w:rPr>
        <w:t>根据游客</w:t>
      </w:r>
      <w:r>
        <w:rPr>
          <w:color w:val="auto"/>
        </w:rPr>
        <w:t>20</w:t>
      </w:r>
      <w:r>
        <w:rPr>
          <w:rFonts w:hint="eastAsia"/>
          <w:color w:val="auto"/>
        </w:rPr>
        <w:t>升</w:t>
      </w:r>
      <w:r>
        <w:rPr>
          <w:color w:val="auto"/>
        </w:rPr>
        <w:t>/</w:t>
      </w:r>
      <w:r>
        <w:rPr>
          <w:rFonts w:hint="eastAsia"/>
          <w:color w:val="auto"/>
        </w:rPr>
        <w:t>人</w:t>
      </w:r>
      <w:r>
        <w:rPr>
          <w:color w:val="auto"/>
        </w:rPr>
        <w:t>.</w:t>
      </w:r>
      <w:r>
        <w:rPr>
          <w:rFonts w:hint="eastAsia"/>
          <w:color w:val="auto"/>
        </w:rPr>
        <w:t>日，未预见水量按</w:t>
      </w:r>
      <w:r>
        <w:rPr>
          <w:color w:val="auto"/>
        </w:rPr>
        <w:t>10%</w:t>
      </w:r>
      <w:r>
        <w:rPr>
          <w:rFonts w:hint="eastAsia"/>
          <w:color w:val="auto"/>
        </w:rPr>
        <w:t>计，预计远期游客人数为</w:t>
      </w:r>
      <w:r>
        <w:rPr>
          <w:color w:val="auto"/>
        </w:rPr>
        <w:t>1483</w:t>
      </w:r>
      <w:r>
        <w:rPr>
          <w:rFonts w:hint="eastAsia"/>
          <w:color w:val="auto"/>
        </w:rPr>
        <w:t>人，日用水量为12吨。</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6</w:t>
      </w:r>
      <w:r>
        <w:rPr>
          <w:rFonts w:hint="eastAsia"/>
          <w:b/>
          <w:bCs/>
          <w:color w:val="auto"/>
        </w:rPr>
        <w:t>.</w:t>
      </w:r>
      <w:r>
        <w:rPr>
          <w:rFonts w:hint="eastAsia"/>
          <w:b/>
          <w:bCs/>
          <w:color w:val="auto"/>
          <w:lang w:val="en-US" w:eastAsia="zh-CN"/>
        </w:rPr>
        <w:t>2</w:t>
      </w:r>
      <w:r>
        <w:rPr>
          <w:rFonts w:hint="eastAsia"/>
          <w:b/>
          <w:bCs/>
          <w:color w:val="auto"/>
          <w:lang w:eastAsia="zh-CN"/>
        </w:rPr>
        <w:t>排水设施</w:t>
      </w:r>
    </w:p>
    <w:p>
      <w:pPr>
        <w:spacing w:line="360" w:lineRule="exact"/>
        <w:ind w:firstLine="480"/>
        <w:rPr>
          <w:color w:val="auto"/>
        </w:rPr>
      </w:pPr>
      <w:r>
        <w:rPr>
          <w:rFonts w:hint="eastAsia"/>
          <w:color w:val="auto"/>
          <w:lang w:eastAsia="zh-CN"/>
        </w:rPr>
        <w:t>设计</w:t>
      </w:r>
      <w:r>
        <w:rPr>
          <w:rFonts w:hint="eastAsia"/>
          <w:color w:val="auto"/>
        </w:rPr>
        <w:t>范围内排水设施不完善，雨水就地排入自然水系，部分居民或单位自行取水、排水，无完整的管道排水系统，污水排放不能统一达标排放。</w:t>
      </w:r>
      <w:r>
        <w:rPr>
          <w:rFonts w:hint="eastAsia"/>
          <w:color w:val="auto"/>
          <w:lang w:eastAsia="zh-CN"/>
        </w:rPr>
        <w:t>农业园</w:t>
      </w:r>
      <w:r>
        <w:rPr>
          <w:rFonts w:hint="eastAsia"/>
          <w:color w:val="auto"/>
        </w:rPr>
        <w:t>排水体制采用雨污水分流制，散水，蓄水并重，综合治理。雨水排放以自然地形排水和人工组织排水相结合，自然山林带雨水根据地形就近排入临近水体。局部硬地铺装及道路雨水通过集水沟或雨水口收集后，通过雨水管道最终排入绿地或水体内。生活污水</w:t>
      </w:r>
      <w:r>
        <w:rPr>
          <w:rFonts w:hint="eastAsia"/>
          <w:color w:val="auto"/>
          <w:lang w:eastAsia="zh-CN"/>
        </w:rPr>
        <w:t>中厕所污水在农业园</w:t>
      </w:r>
      <w:r>
        <w:rPr>
          <w:rFonts w:hint="eastAsia"/>
          <w:color w:val="auto"/>
        </w:rPr>
        <w:t>内部设置污水处理池作为</w:t>
      </w:r>
      <w:r>
        <w:rPr>
          <w:rFonts w:hint="eastAsia"/>
          <w:color w:val="auto"/>
          <w:lang w:eastAsia="zh-CN"/>
        </w:rPr>
        <w:t>生态</w:t>
      </w:r>
      <w:r>
        <w:rPr>
          <w:rFonts w:hint="eastAsia"/>
          <w:color w:val="auto"/>
        </w:rPr>
        <w:t>肥料灌溉，</w:t>
      </w:r>
      <w:r>
        <w:rPr>
          <w:rFonts w:hint="eastAsia"/>
          <w:color w:val="auto"/>
          <w:lang w:eastAsia="zh-CN"/>
        </w:rPr>
        <w:t>餐厨污水由隔油池、沉淀池处理。</w:t>
      </w:r>
      <w:r>
        <w:rPr>
          <w:rFonts w:hint="eastAsia"/>
          <w:color w:val="auto"/>
        </w:rPr>
        <w:t>所有生活污水均需经处理达到国家规定的排放标准后排如附近农林或林地。</w:t>
      </w:r>
    </w:p>
    <w:p>
      <w:pPr>
        <w:spacing w:line="360" w:lineRule="exact"/>
        <w:ind w:firstLine="480"/>
        <w:rPr>
          <w:rFonts w:hint="eastAsia"/>
          <w:color w:val="auto"/>
        </w:rPr>
      </w:pPr>
      <w:r>
        <w:rPr>
          <w:rFonts w:hint="eastAsia"/>
          <w:color w:val="auto"/>
        </w:rPr>
        <w:t>污水量以供水量的</w:t>
      </w:r>
      <w:r>
        <w:rPr>
          <w:color w:val="auto"/>
        </w:rPr>
        <w:t>80%</w:t>
      </w:r>
      <w:r>
        <w:rPr>
          <w:rFonts w:hint="eastAsia"/>
          <w:color w:val="auto"/>
        </w:rPr>
        <w:t>计算，为8吨。</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6</w:t>
      </w:r>
      <w:r>
        <w:rPr>
          <w:rFonts w:hint="eastAsia"/>
          <w:b/>
          <w:bCs/>
          <w:color w:val="auto"/>
        </w:rPr>
        <w:t>.</w:t>
      </w:r>
      <w:r>
        <w:rPr>
          <w:rFonts w:hint="eastAsia"/>
          <w:b/>
          <w:bCs/>
          <w:color w:val="auto"/>
          <w:lang w:val="en-US" w:eastAsia="zh-CN"/>
        </w:rPr>
        <w:t>3电力</w:t>
      </w:r>
      <w:r>
        <w:rPr>
          <w:rFonts w:hint="eastAsia"/>
          <w:b/>
          <w:bCs/>
          <w:color w:val="auto"/>
          <w:lang w:eastAsia="zh-CN"/>
        </w:rPr>
        <w:t>设施</w:t>
      </w:r>
    </w:p>
    <w:p>
      <w:pPr>
        <w:spacing w:line="360" w:lineRule="exact"/>
        <w:ind w:firstLine="480"/>
        <w:rPr>
          <w:color w:val="auto"/>
        </w:rPr>
      </w:pPr>
      <w:r>
        <w:rPr>
          <w:rFonts w:hint="eastAsia"/>
          <w:color w:val="auto"/>
          <w:lang w:eastAsia="zh-CN"/>
        </w:rPr>
        <w:t>农业园</w:t>
      </w:r>
      <w:r>
        <w:rPr>
          <w:rFonts w:hint="eastAsia"/>
          <w:color w:val="auto"/>
        </w:rPr>
        <w:t>的高压线路架设既要考虑不破坏</w:t>
      </w:r>
      <w:r>
        <w:rPr>
          <w:rFonts w:hint="eastAsia"/>
          <w:color w:val="auto"/>
          <w:lang w:eastAsia="zh-CN"/>
        </w:rPr>
        <w:t>农业园</w:t>
      </w:r>
      <w:r>
        <w:rPr>
          <w:rFonts w:hint="eastAsia"/>
          <w:color w:val="auto"/>
        </w:rPr>
        <w:t>自然景观，要求尽力隐蔽，同时又要使供电安全经济。在地形复杂、施工及交通运输不便并影响景观地段，要埋设电缆。在重要园区、景点的敏感度区域可视范围内，为不影响景观气氛，供电线路均应设地下电缆。采用架空线与电力电缆相结合，并以架空线为主的网线布置方式。</w:t>
      </w:r>
    </w:p>
    <w:p>
      <w:pPr>
        <w:spacing w:line="360" w:lineRule="exact"/>
        <w:ind w:firstLine="480"/>
        <w:rPr>
          <w:color w:val="auto"/>
        </w:rPr>
      </w:pPr>
      <w:r>
        <w:rPr>
          <w:rFonts w:hint="eastAsia"/>
          <w:color w:val="auto"/>
          <w:lang w:val="en-US" w:eastAsia="zh-CN"/>
        </w:rPr>
        <w:t>泽雅风景名胜区</w:t>
      </w:r>
      <w:r>
        <w:rPr>
          <w:rFonts w:hint="eastAsia"/>
          <w:color w:val="auto"/>
        </w:rPr>
        <w:t>藤云谷</w:t>
      </w:r>
      <w:r>
        <w:rPr>
          <w:rFonts w:hint="eastAsia"/>
          <w:color w:val="auto"/>
          <w:lang w:val="en-US" w:eastAsia="zh-CN"/>
        </w:rPr>
        <w:t>休闲农业园</w:t>
      </w:r>
      <w:r>
        <w:rPr>
          <w:rFonts w:hint="eastAsia"/>
          <w:color w:val="auto"/>
        </w:rPr>
        <w:t>现状主要用电为旅游用电、农业用电和生活用电，但是随着</w:t>
      </w:r>
      <w:r>
        <w:rPr>
          <w:rFonts w:hint="eastAsia"/>
          <w:color w:val="auto"/>
          <w:lang w:eastAsia="zh-CN"/>
        </w:rPr>
        <w:t>农业园</w:t>
      </w:r>
      <w:r>
        <w:rPr>
          <w:rFonts w:hint="eastAsia"/>
          <w:color w:val="auto"/>
        </w:rPr>
        <w:t>建设及游客的不断增加，服务设施日渐完善，将使</w:t>
      </w:r>
      <w:r>
        <w:rPr>
          <w:rFonts w:hint="eastAsia"/>
          <w:color w:val="auto"/>
          <w:lang w:eastAsia="zh-CN"/>
        </w:rPr>
        <w:t>农业园</w:t>
      </w:r>
      <w:r>
        <w:rPr>
          <w:rFonts w:hint="eastAsia"/>
          <w:color w:val="auto"/>
        </w:rPr>
        <w:t>内用电量有较大增长。预测电量采用人均综合用电量指标法，取人均年用电量远期</w:t>
      </w:r>
      <w:r>
        <w:rPr>
          <w:color w:val="auto"/>
        </w:rPr>
        <w:t>1480</w:t>
      </w:r>
      <w:r>
        <w:rPr>
          <w:rFonts w:hint="eastAsia"/>
          <w:color w:val="auto"/>
        </w:rPr>
        <w:t>度，为中等生活用电水平，据此年用电量为800千瓦。</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6</w:t>
      </w:r>
      <w:r>
        <w:rPr>
          <w:rFonts w:hint="eastAsia"/>
          <w:b/>
          <w:bCs/>
          <w:color w:val="auto"/>
        </w:rPr>
        <w:t>.</w:t>
      </w:r>
      <w:r>
        <w:rPr>
          <w:rFonts w:hint="eastAsia"/>
          <w:b/>
          <w:bCs/>
          <w:color w:val="auto"/>
          <w:lang w:val="en-US" w:eastAsia="zh-CN"/>
        </w:rPr>
        <w:t>4环卫</w:t>
      </w:r>
      <w:r>
        <w:rPr>
          <w:rFonts w:hint="eastAsia"/>
          <w:b/>
          <w:bCs/>
          <w:color w:val="auto"/>
          <w:lang w:eastAsia="zh-CN"/>
        </w:rPr>
        <w:t>设施</w:t>
      </w:r>
    </w:p>
    <w:p>
      <w:pPr>
        <w:spacing w:line="360" w:lineRule="exact"/>
        <w:ind w:firstLine="480"/>
        <w:rPr>
          <w:color w:val="auto"/>
        </w:rPr>
      </w:pPr>
      <w:r>
        <w:rPr>
          <w:rFonts w:hint="eastAsia"/>
          <w:color w:val="auto"/>
          <w:lang w:eastAsia="zh-CN"/>
        </w:rPr>
        <w:t>（</w:t>
      </w:r>
      <w:r>
        <w:rPr>
          <w:rFonts w:hint="eastAsia"/>
          <w:color w:val="auto"/>
          <w:lang w:val="en-US" w:eastAsia="zh-CN"/>
        </w:rPr>
        <w:t>1</w:t>
      </w:r>
      <w:r>
        <w:rPr>
          <w:rFonts w:hint="eastAsia"/>
          <w:color w:val="auto"/>
          <w:lang w:eastAsia="zh-CN"/>
        </w:rPr>
        <w:t>）厕所</w:t>
      </w:r>
    </w:p>
    <w:p>
      <w:pPr>
        <w:spacing w:line="360" w:lineRule="exact"/>
        <w:ind w:firstLine="480"/>
        <w:rPr>
          <w:rFonts w:hint="eastAsia"/>
          <w:color w:val="auto"/>
        </w:rPr>
      </w:pPr>
      <w:r>
        <w:rPr>
          <w:rFonts w:hint="eastAsia"/>
          <w:color w:val="auto"/>
        </w:rPr>
        <w:t>在</w:t>
      </w:r>
      <w:r>
        <w:rPr>
          <w:rFonts w:hint="eastAsia"/>
          <w:color w:val="auto"/>
          <w:lang w:eastAsia="zh-CN"/>
        </w:rPr>
        <w:t>农业园</w:t>
      </w:r>
      <w:r>
        <w:rPr>
          <w:rFonts w:hint="eastAsia"/>
          <w:color w:val="auto"/>
        </w:rPr>
        <w:t>内</w:t>
      </w:r>
      <w:r>
        <w:rPr>
          <w:rFonts w:hint="eastAsia"/>
          <w:color w:val="auto"/>
          <w:lang w:eastAsia="zh-CN"/>
        </w:rPr>
        <w:t>不</w:t>
      </w:r>
      <w:r>
        <w:rPr>
          <w:rFonts w:hint="eastAsia"/>
          <w:color w:val="auto"/>
        </w:rPr>
        <w:t>设置生态厕所或流动厕所。游客中心、农事体验馆等结合建筑设置厕所，要求专人管理，做好厕所卫生工作。厕所排放的污水必须经处理，达国家排放标准后，排入生态处理池。</w:t>
      </w:r>
    </w:p>
    <w:p>
      <w:pPr>
        <w:numPr>
          <w:ilvl w:val="0"/>
          <w:numId w:val="12"/>
        </w:numPr>
        <w:spacing w:line="360" w:lineRule="exact"/>
        <w:ind w:firstLine="480"/>
        <w:rPr>
          <w:rFonts w:hint="eastAsia"/>
          <w:bCs/>
          <w:color w:val="auto"/>
          <w:lang w:eastAsia="zh-CN"/>
        </w:rPr>
      </w:pPr>
      <w:r>
        <w:rPr>
          <w:rFonts w:hint="eastAsia"/>
          <w:bCs/>
          <w:color w:val="auto"/>
          <w:lang w:eastAsia="zh-CN"/>
        </w:rPr>
        <w:t>垃圾管理</w:t>
      </w:r>
    </w:p>
    <w:p>
      <w:pPr>
        <w:spacing w:line="360" w:lineRule="exact"/>
        <w:ind w:firstLine="480"/>
        <w:rPr>
          <w:color w:val="auto"/>
        </w:rPr>
      </w:pPr>
      <w:r>
        <w:rPr>
          <w:rFonts w:hint="eastAsia"/>
          <w:color w:val="auto"/>
        </w:rPr>
        <w:t>为避免垃圾对</w:t>
      </w:r>
      <w:r>
        <w:rPr>
          <w:rFonts w:hint="eastAsia"/>
          <w:color w:val="auto"/>
          <w:lang w:val="en-US" w:eastAsia="zh-CN"/>
        </w:rPr>
        <w:t>泽雅风景名胜区</w:t>
      </w:r>
      <w:r>
        <w:rPr>
          <w:rFonts w:hint="eastAsia"/>
          <w:color w:val="auto"/>
        </w:rPr>
        <w:t>藤云谷</w:t>
      </w:r>
      <w:r>
        <w:rPr>
          <w:rFonts w:hint="eastAsia"/>
          <w:color w:val="auto"/>
          <w:lang w:val="en-US" w:eastAsia="zh-CN"/>
        </w:rPr>
        <w:t>休闲</w:t>
      </w:r>
      <w:r>
        <w:rPr>
          <w:rFonts w:hint="eastAsia"/>
          <w:color w:val="auto"/>
        </w:rPr>
        <w:t>农业园环境造成影响，通过垃圾分类、回收利用和减少垃圾数量对垃圾污染进行控制。</w:t>
      </w:r>
    </w:p>
    <w:p>
      <w:pPr>
        <w:spacing w:line="360" w:lineRule="exact"/>
        <w:rPr>
          <w:color w:val="auto"/>
        </w:rPr>
      </w:pPr>
      <w:r>
        <w:rPr>
          <w:rFonts w:hint="eastAsia"/>
          <w:color w:val="auto"/>
        </w:rPr>
        <w:t>（</w:t>
      </w:r>
      <w:r>
        <w:rPr>
          <w:color w:val="auto"/>
        </w:rPr>
        <w:t>a</w:t>
      </w:r>
      <w:r>
        <w:rPr>
          <w:rFonts w:hint="eastAsia"/>
          <w:color w:val="auto"/>
        </w:rPr>
        <w:t>）公共建筑、公共服务设施实行垃圾袋装化及垃圾分类回收利用，生活垃圾收集点服务半径≤</w:t>
      </w:r>
      <w:r>
        <w:rPr>
          <w:color w:val="auto"/>
        </w:rPr>
        <w:t>70m</w:t>
      </w:r>
      <w:r>
        <w:rPr>
          <w:rFonts w:hint="eastAsia"/>
          <w:color w:val="auto"/>
        </w:rPr>
        <w:t>。对游客做好垃圾分类处理的宣传，员工能将垃圾按照细化的标准分类。</w:t>
      </w:r>
    </w:p>
    <w:p>
      <w:pPr>
        <w:spacing w:line="360" w:lineRule="exact"/>
        <w:rPr>
          <w:color w:val="auto"/>
        </w:rPr>
      </w:pPr>
      <w:r>
        <w:rPr>
          <w:rFonts w:hint="eastAsia"/>
          <w:color w:val="auto"/>
        </w:rPr>
        <w:t>（</w:t>
      </w:r>
      <w:r>
        <w:rPr>
          <w:color w:val="auto"/>
        </w:rPr>
        <w:t>b</w:t>
      </w:r>
      <w:r>
        <w:rPr>
          <w:rFonts w:hint="eastAsia"/>
          <w:color w:val="auto"/>
        </w:rPr>
        <w:t>）对</w:t>
      </w:r>
      <w:r>
        <w:rPr>
          <w:rFonts w:hint="eastAsia"/>
          <w:color w:val="auto"/>
          <w:lang w:eastAsia="zh-CN"/>
        </w:rPr>
        <w:t>农业园</w:t>
      </w:r>
      <w:r>
        <w:rPr>
          <w:rFonts w:hint="eastAsia"/>
          <w:color w:val="auto"/>
        </w:rPr>
        <w:t>内可回收的旅游固体垃圾，如塑料袋、玻璃瓶、易拉罐、纸屑等均应实行分类收集，作为资源回收利用，减少垃圾发生量；废电池统一收集处理；食品垃圾、厨房垃圾等积极采用独立容器包装处理。卫浴用品采用可降解或者可再循环的材料包装处理；对危险废弃物设置专用存放点。</w:t>
      </w:r>
    </w:p>
    <w:p>
      <w:pPr>
        <w:spacing w:line="360" w:lineRule="exact"/>
        <w:rPr>
          <w:color w:val="auto"/>
        </w:rPr>
      </w:pPr>
      <w:r>
        <w:rPr>
          <w:rFonts w:hint="eastAsia"/>
          <w:color w:val="auto"/>
        </w:rPr>
        <w:t>（</w:t>
      </w:r>
      <w:r>
        <w:rPr>
          <w:color w:val="auto"/>
        </w:rPr>
        <w:t>c</w:t>
      </w:r>
      <w:r>
        <w:rPr>
          <w:rFonts w:hint="eastAsia"/>
          <w:color w:val="auto"/>
        </w:rPr>
        <w:t>）禁止随意抛弃污物、废物。在主园路，次园路两旁设置果壳箱，每</w:t>
      </w:r>
      <w:r>
        <w:rPr>
          <w:color w:val="auto"/>
        </w:rPr>
        <w:t>50m</w:t>
      </w:r>
      <w:r>
        <w:rPr>
          <w:rFonts w:hint="eastAsia"/>
          <w:color w:val="auto"/>
        </w:rPr>
        <w:t>设置一个。</w:t>
      </w:r>
    </w:p>
    <w:p>
      <w:pPr>
        <w:spacing w:line="360" w:lineRule="exact"/>
        <w:rPr>
          <w:color w:val="auto"/>
        </w:rPr>
      </w:pPr>
      <w:r>
        <w:rPr>
          <w:rFonts w:hint="eastAsia"/>
          <w:color w:val="auto"/>
        </w:rPr>
        <w:t>（</w:t>
      </w:r>
      <w:r>
        <w:rPr>
          <w:color w:val="auto"/>
        </w:rPr>
        <w:t>d</w:t>
      </w:r>
      <w:r>
        <w:rPr>
          <w:rFonts w:hint="eastAsia"/>
          <w:color w:val="auto"/>
        </w:rPr>
        <w:t>）设置垃圾运转站，所有垃圾均要集中回收，统一外运垃圾处理厂处理，不得在</w:t>
      </w:r>
      <w:r>
        <w:rPr>
          <w:rFonts w:hint="eastAsia"/>
          <w:color w:val="auto"/>
          <w:lang w:eastAsia="zh-CN"/>
        </w:rPr>
        <w:t>农业园</w:t>
      </w:r>
      <w:r>
        <w:rPr>
          <w:rFonts w:hint="eastAsia"/>
          <w:color w:val="auto"/>
        </w:rPr>
        <w:t>内处理、焚烧、填埋。</w:t>
      </w:r>
    </w:p>
    <w:p>
      <w:pPr>
        <w:pStyle w:val="3"/>
        <w:spacing w:line="360" w:lineRule="exact"/>
        <w:rPr>
          <w:rFonts w:hint="eastAsia"/>
          <w:color w:val="auto"/>
          <w:lang w:val="en-US" w:eastAsia="zh-CN"/>
        </w:rPr>
      </w:pPr>
    </w:p>
    <w:p>
      <w:pPr>
        <w:pStyle w:val="3"/>
        <w:spacing w:line="360" w:lineRule="exact"/>
        <w:rPr>
          <w:color w:val="auto"/>
        </w:rPr>
      </w:pPr>
      <w:bookmarkStart w:id="173" w:name="_Toc29130"/>
      <w:bookmarkStart w:id="174" w:name="_Toc14104"/>
      <w:bookmarkStart w:id="175" w:name="_Toc1941"/>
      <w:bookmarkStart w:id="176" w:name="_Toc20385"/>
      <w:r>
        <w:rPr>
          <w:rFonts w:hint="eastAsia"/>
          <w:color w:val="auto"/>
          <w:lang w:val="en-US" w:eastAsia="zh-CN"/>
        </w:rPr>
        <w:t>7</w:t>
      </w:r>
      <w:r>
        <w:rPr>
          <w:rFonts w:hint="eastAsia"/>
          <w:color w:val="auto"/>
        </w:rPr>
        <w:t>.</w:t>
      </w:r>
      <w:r>
        <w:rPr>
          <w:rFonts w:hint="eastAsia"/>
          <w:color w:val="auto"/>
          <w:lang w:val="en-US" w:eastAsia="zh-CN"/>
        </w:rPr>
        <w:t>7环境保护</w:t>
      </w:r>
      <w:bookmarkEnd w:id="173"/>
      <w:bookmarkEnd w:id="174"/>
      <w:bookmarkEnd w:id="175"/>
      <w:bookmarkEnd w:id="176"/>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7</w:t>
      </w:r>
      <w:r>
        <w:rPr>
          <w:rFonts w:hint="eastAsia"/>
          <w:b/>
          <w:bCs/>
          <w:color w:val="auto"/>
        </w:rPr>
        <w:t>.1</w:t>
      </w:r>
      <w:r>
        <w:rPr>
          <w:rFonts w:hint="eastAsia"/>
          <w:b/>
          <w:bCs/>
          <w:color w:val="auto"/>
          <w:lang w:eastAsia="zh-CN"/>
        </w:rPr>
        <w:t>保护目标</w:t>
      </w:r>
    </w:p>
    <w:p>
      <w:pPr>
        <w:spacing w:line="360" w:lineRule="exact"/>
        <w:ind w:firstLine="480" w:firstLineChars="200"/>
        <w:rPr>
          <w:bCs/>
          <w:color w:val="auto"/>
        </w:rPr>
      </w:pPr>
      <w:r>
        <w:rPr>
          <w:rFonts w:hint="eastAsia"/>
          <w:bCs/>
          <w:color w:val="auto"/>
        </w:rPr>
        <w:t>使</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内大气中氮化物和二氧化硫的含量以一小时平均计，均应优于《国家环境空气质量标准（GB3095－1996）》的一级标准，达到自然保护区、林区、风景名胜区和其他需要特殊保护的地区的空气质量标准。噪声白天不超过45分贝，夜间不超过35分贝。并遵照《中华人民共和国环境保护法》的有关规定，制定环境保护实施措施，保护区内的生态环境。</w:t>
      </w:r>
    </w:p>
    <w:p>
      <w:pPr>
        <w:spacing w:line="360" w:lineRule="exact"/>
        <w:rPr>
          <w:rFonts w:hint="eastAsia"/>
          <w:b/>
          <w:bCs/>
          <w:color w:val="auto"/>
          <w:lang w:val="en-US" w:eastAsia="zh-CN"/>
        </w:rPr>
      </w:pP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7</w:t>
      </w:r>
      <w:r>
        <w:rPr>
          <w:rFonts w:hint="eastAsia"/>
          <w:b/>
          <w:bCs/>
          <w:color w:val="auto"/>
        </w:rPr>
        <w:t>.</w:t>
      </w:r>
      <w:r>
        <w:rPr>
          <w:rFonts w:hint="eastAsia"/>
          <w:b/>
          <w:bCs/>
          <w:color w:val="auto"/>
          <w:lang w:val="en-US" w:eastAsia="zh-CN"/>
        </w:rPr>
        <w:t>2</w:t>
      </w:r>
      <w:r>
        <w:rPr>
          <w:rFonts w:hint="eastAsia"/>
          <w:b/>
          <w:bCs/>
          <w:color w:val="auto"/>
          <w:lang w:eastAsia="zh-CN"/>
        </w:rPr>
        <w:t>保护措施</w:t>
      </w:r>
    </w:p>
    <w:p>
      <w:pPr>
        <w:keepNext w:val="0"/>
        <w:keepLines w:val="0"/>
        <w:pageBreakBefore w:val="0"/>
        <w:widowControl/>
        <w:kinsoku/>
        <w:wordWrap/>
        <w:overflowPunct/>
        <w:topLinePunct w:val="0"/>
        <w:autoSpaceDE/>
        <w:autoSpaceDN/>
        <w:bidi w:val="0"/>
        <w:adjustRightInd/>
        <w:snapToGrid/>
        <w:spacing w:line="360" w:lineRule="exact"/>
        <w:ind w:right="0" w:rightChars="0" w:firstLine="480" w:firstLineChars="200"/>
        <w:jc w:val="left"/>
        <w:textAlignment w:val="auto"/>
        <w:outlineLvl w:val="9"/>
        <w:rPr>
          <w:color w:val="auto"/>
        </w:rPr>
      </w:pPr>
      <w:r>
        <w:rPr>
          <w:rFonts w:hint="eastAsia"/>
          <w:color w:val="auto"/>
        </w:rPr>
        <w:t>（</w:t>
      </w:r>
      <w:r>
        <w:rPr>
          <w:color w:val="auto"/>
        </w:rPr>
        <w:t>1</w:t>
      </w:r>
      <w:r>
        <w:rPr>
          <w:rFonts w:hint="eastAsia"/>
          <w:color w:val="auto"/>
        </w:rPr>
        <w:t>）</w:t>
      </w:r>
      <w:r>
        <w:rPr>
          <w:rFonts w:hint="eastAsia"/>
          <w:color w:val="auto"/>
          <w:lang w:eastAsia="zh-CN"/>
        </w:rPr>
        <w:t>农业园</w:t>
      </w:r>
      <w:r>
        <w:rPr>
          <w:rFonts w:hint="eastAsia"/>
          <w:color w:val="auto"/>
        </w:rPr>
        <w:t>内严格禁止施用毒性农药、化肥。</w:t>
      </w:r>
    </w:p>
    <w:p>
      <w:pPr>
        <w:keepNext w:val="0"/>
        <w:keepLines w:val="0"/>
        <w:pageBreakBefore w:val="0"/>
        <w:widowControl/>
        <w:kinsoku/>
        <w:wordWrap/>
        <w:overflowPunct/>
        <w:topLinePunct w:val="0"/>
        <w:autoSpaceDE/>
        <w:autoSpaceDN/>
        <w:bidi w:val="0"/>
        <w:adjustRightInd/>
        <w:snapToGrid/>
        <w:spacing w:line="360" w:lineRule="exact"/>
        <w:ind w:right="0" w:rightChars="0" w:firstLine="480" w:firstLineChars="200"/>
        <w:jc w:val="left"/>
        <w:textAlignment w:val="auto"/>
        <w:outlineLvl w:val="9"/>
        <w:rPr>
          <w:color w:val="auto"/>
        </w:rPr>
      </w:pPr>
      <w:r>
        <w:rPr>
          <w:rFonts w:hint="eastAsia"/>
          <w:color w:val="auto"/>
        </w:rPr>
        <w:t>（</w:t>
      </w:r>
      <w:r>
        <w:rPr>
          <w:color w:val="auto"/>
        </w:rPr>
        <w:t>2</w:t>
      </w:r>
      <w:r>
        <w:rPr>
          <w:rFonts w:hint="eastAsia"/>
          <w:color w:val="auto"/>
        </w:rPr>
        <w:t>）严格禁止在</w:t>
      </w:r>
      <w:r>
        <w:rPr>
          <w:rFonts w:hint="eastAsia"/>
          <w:color w:val="auto"/>
          <w:lang w:eastAsia="zh-CN"/>
        </w:rPr>
        <w:t>农业园</w:t>
      </w:r>
      <w:r>
        <w:rPr>
          <w:rFonts w:hint="eastAsia"/>
          <w:color w:val="auto"/>
        </w:rPr>
        <w:t>内开山采石、毁林开垦，防止水土流失、污染水体。</w:t>
      </w:r>
    </w:p>
    <w:p>
      <w:pPr>
        <w:keepNext w:val="0"/>
        <w:keepLines w:val="0"/>
        <w:pageBreakBefore w:val="0"/>
        <w:widowControl/>
        <w:kinsoku/>
        <w:wordWrap/>
        <w:overflowPunct/>
        <w:topLinePunct w:val="0"/>
        <w:autoSpaceDE/>
        <w:autoSpaceDN/>
        <w:bidi w:val="0"/>
        <w:adjustRightInd/>
        <w:snapToGrid/>
        <w:spacing w:line="360" w:lineRule="exact"/>
        <w:ind w:right="0" w:rightChars="0" w:firstLine="480" w:firstLineChars="200"/>
        <w:jc w:val="left"/>
        <w:textAlignment w:val="auto"/>
        <w:outlineLvl w:val="9"/>
        <w:rPr>
          <w:color w:val="auto"/>
        </w:rPr>
      </w:pPr>
      <w:r>
        <w:rPr>
          <w:rFonts w:hint="eastAsia"/>
          <w:color w:val="auto"/>
        </w:rPr>
        <w:t>（</w:t>
      </w:r>
      <w:r>
        <w:rPr>
          <w:color w:val="auto"/>
        </w:rPr>
        <w:t>3</w:t>
      </w:r>
      <w:r>
        <w:rPr>
          <w:rFonts w:hint="eastAsia"/>
          <w:color w:val="auto"/>
        </w:rPr>
        <w:t>）实行雨污分流，加强</w:t>
      </w:r>
      <w:r>
        <w:rPr>
          <w:rFonts w:hint="eastAsia"/>
          <w:color w:val="auto"/>
          <w:lang w:eastAsia="zh-CN"/>
        </w:rPr>
        <w:t>农业园</w:t>
      </w:r>
      <w:r>
        <w:rPr>
          <w:rFonts w:hint="eastAsia"/>
          <w:color w:val="auto"/>
        </w:rPr>
        <w:t>内的截污、疏浚及综合治理。生活污水处理后不准直接向水体排放，应经过地埋污水处理装置处理达到排放标准，方可向农田或林地排放。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w:t>
      </w:r>
      <w:r>
        <w:rPr>
          <w:color w:val="auto"/>
        </w:rPr>
        <w:t>4</w:t>
      </w:r>
      <w:r>
        <w:rPr>
          <w:rFonts w:hint="eastAsia"/>
          <w:color w:val="auto"/>
        </w:rPr>
        <w:t>）健全</w:t>
      </w:r>
      <w:r>
        <w:rPr>
          <w:rFonts w:hint="eastAsia"/>
          <w:color w:val="auto"/>
          <w:lang w:val="en-US" w:eastAsia="zh-CN"/>
        </w:rPr>
        <w:t>泽雅风景名胜区</w:t>
      </w:r>
      <w:r>
        <w:rPr>
          <w:rFonts w:hint="eastAsia"/>
          <w:color w:val="auto"/>
          <w:lang w:eastAsia="zh-CN"/>
        </w:rPr>
        <w:t>藤云谷休闲农业园</w:t>
      </w:r>
      <w:r>
        <w:rPr>
          <w:rFonts w:hint="eastAsia"/>
          <w:color w:val="auto"/>
        </w:rPr>
        <w:t>的环卫设施和管理体系，修建生态公厕和垃圾箱，在各区设置垃圾集中收集点，及时清运并做无害化处理。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rPr>
        <w:t>（</w:t>
      </w:r>
      <w:r>
        <w:rPr>
          <w:color w:val="auto"/>
        </w:rPr>
        <w:t>5</w:t>
      </w:r>
      <w:r>
        <w:rPr>
          <w:rFonts w:hint="eastAsia"/>
          <w:color w:val="auto"/>
        </w:rPr>
        <w:t>）开展创建绿色旅游活动，具体实施要求如下：培养员游客环保意识，尽量少使用或不使用一次性消费的塑料饭盒、塑料瓶，而改用环保产品；节约、高效地利用水资源，推广使用节水产品、技巧和技术。重新利用和回收经处理后的水资源；实行垃圾分拣制度，对废纸、易拉罐、玻璃制品、废电池均统一回收利用，对有机垃圾分开收集。</w:t>
      </w:r>
    </w:p>
    <w:p>
      <w:pPr>
        <w:pStyle w:val="3"/>
        <w:spacing w:line="360" w:lineRule="exact"/>
        <w:rPr>
          <w:color w:val="auto"/>
        </w:rPr>
      </w:pPr>
      <w:bookmarkStart w:id="177" w:name="_Toc5958"/>
      <w:bookmarkStart w:id="178" w:name="_Toc26028"/>
      <w:bookmarkStart w:id="179" w:name="_Toc4452"/>
      <w:bookmarkStart w:id="180" w:name="_Toc24794"/>
      <w:r>
        <w:rPr>
          <w:rFonts w:hint="eastAsia"/>
          <w:color w:val="auto"/>
          <w:lang w:val="en-US" w:eastAsia="zh-CN"/>
        </w:rPr>
        <w:t>7</w:t>
      </w:r>
      <w:r>
        <w:rPr>
          <w:rFonts w:hint="eastAsia"/>
          <w:color w:val="auto"/>
        </w:rPr>
        <w:t>.</w:t>
      </w:r>
      <w:r>
        <w:rPr>
          <w:rFonts w:hint="eastAsia"/>
          <w:color w:val="auto"/>
          <w:lang w:val="en-US" w:eastAsia="zh-CN"/>
        </w:rPr>
        <w:t>8旅游产品与游线</w:t>
      </w:r>
      <w:bookmarkEnd w:id="177"/>
      <w:bookmarkEnd w:id="178"/>
      <w:bookmarkEnd w:id="179"/>
      <w:bookmarkEnd w:id="180"/>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color w:val="auto"/>
          <w:lang w:val="en-US" w:eastAsia="zh-CN"/>
        </w:rPr>
        <w:t>泽雅风景名胜区</w:t>
      </w:r>
      <w:r>
        <w:rPr>
          <w:rFonts w:hint="eastAsia"/>
          <w:color w:val="auto"/>
          <w:lang w:eastAsia="zh-CN"/>
        </w:rPr>
        <w:t>藤云谷休闲农业园</w:t>
      </w:r>
      <w:r>
        <w:rPr>
          <w:rFonts w:hint="eastAsia"/>
          <w:bCs/>
          <w:color w:val="auto"/>
        </w:rPr>
        <w:t>在整个泽雅风景名胜区的区位、</w:t>
      </w:r>
      <w:r>
        <w:rPr>
          <w:rFonts w:hint="eastAsia"/>
          <w:bCs/>
          <w:color w:val="auto"/>
          <w:lang w:eastAsia="zh-CN"/>
        </w:rPr>
        <w:t>设计</w:t>
      </w:r>
      <w:r>
        <w:rPr>
          <w:rFonts w:hint="eastAsia"/>
          <w:bCs/>
          <w:color w:val="auto"/>
        </w:rPr>
        <w:t>内容及规模分析，藤云谷的旅游活动采用公共交通游赏、自驾车游赏、步行游赏三种游览方式。</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8</w:t>
      </w:r>
      <w:r>
        <w:rPr>
          <w:rFonts w:hint="eastAsia"/>
          <w:b/>
          <w:bCs/>
          <w:color w:val="auto"/>
        </w:rPr>
        <w:t>.1公共交通游赏路线组织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（1）506路（506加）、7路，可火车站、新南站上车，到泽雅镇（源口），转乘景区班车。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（2）37路公交车市区飞霞南站始发，途经人民路、西站、双屿、藤桥至泽雅林岙车站，转乘景区班车。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（3）12路公交车瞿溪车站出发，到石坑站下车，步行1公里转乘景区班车。</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8</w:t>
      </w:r>
      <w:r>
        <w:rPr>
          <w:rFonts w:hint="eastAsia"/>
          <w:b/>
          <w:bCs/>
          <w:color w:val="auto"/>
        </w:rPr>
        <w:t>.2自驾车游赏路线组织</w:t>
      </w:r>
    </w:p>
    <w:p>
      <w:pPr>
        <w:spacing w:line="360" w:lineRule="exact"/>
        <w:rPr>
          <w:bCs/>
          <w:color w:val="auto"/>
        </w:rPr>
      </w:pPr>
      <w:r>
        <w:rPr>
          <w:rFonts w:hint="eastAsia"/>
          <w:bCs/>
          <w:color w:val="auto"/>
        </w:rPr>
        <w:t xml:space="preserve">    （1）甬台温高速温州南白象站下，经瓯海大道直走，经泽雅镇，往西。</w:t>
      </w:r>
    </w:p>
    <w:p>
      <w:pPr>
        <w:spacing w:line="360" w:lineRule="exact"/>
        <w:ind w:firstLine="480" w:firstLineChars="200"/>
        <w:rPr>
          <w:bCs/>
          <w:color w:val="auto"/>
        </w:rPr>
      </w:pPr>
      <w:r>
        <w:rPr>
          <w:rFonts w:hint="eastAsia"/>
          <w:bCs/>
          <w:color w:val="auto"/>
        </w:rPr>
        <w:t>（2）金丽温高速双屿站下，或330国道上戌下，经藤桥，泽雅镇往西。</w:t>
      </w:r>
    </w:p>
    <w:p>
      <w:pPr>
        <w:spacing w:line="360" w:lineRule="exact"/>
        <w:ind w:firstLine="480" w:firstLineChars="200"/>
        <w:rPr>
          <w:bCs/>
          <w:color w:val="auto"/>
        </w:rPr>
      </w:pPr>
      <w:r>
        <w:rPr>
          <w:rFonts w:hint="eastAsia"/>
          <w:bCs/>
          <w:color w:val="auto"/>
        </w:rPr>
        <w:t>（3）温州市区出发：巨溪——泽雅——吴坑村——潘庄村——黄山村——</w:t>
      </w:r>
      <w:r>
        <w:rPr>
          <w:rFonts w:hint="eastAsia"/>
          <w:bCs/>
          <w:color w:val="auto"/>
          <w:lang w:val="en-US" w:eastAsia="zh-CN"/>
        </w:rPr>
        <w:t>泽雅风景名胜区</w:t>
      </w:r>
      <w:r>
        <w:rPr>
          <w:rFonts w:hint="eastAsia"/>
          <w:bCs/>
          <w:color w:val="auto"/>
          <w:lang w:eastAsia="zh-CN"/>
        </w:rPr>
        <w:t>藤云谷休闲农业园区块</w:t>
      </w:r>
      <w:r>
        <w:rPr>
          <w:rFonts w:hint="eastAsia"/>
          <w:bCs/>
          <w:color w:val="auto"/>
        </w:rPr>
        <w:t>。</w:t>
      </w:r>
    </w:p>
    <w:p>
      <w:pPr>
        <w:spacing w:line="360" w:lineRule="exact"/>
        <w:ind w:firstLine="480" w:firstLineChars="200"/>
        <w:rPr>
          <w:bCs/>
          <w:color w:val="auto"/>
        </w:rPr>
      </w:pPr>
      <w:r>
        <w:rPr>
          <w:rFonts w:hint="eastAsia"/>
          <w:bCs/>
          <w:color w:val="auto"/>
        </w:rPr>
        <w:t>从温州市区出发大约需要行驶40分钟-1小时可到达</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，全程约40公里。</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8</w:t>
      </w:r>
      <w:r>
        <w:rPr>
          <w:rFonts w:hint="eastAsia"/>
          <w:b/>
          <w:bCs/>
          <w:color w:val="auto"/>
        </w:rPr>
        <w:t>.3步行游赏路线组织</w:t>
      </w:r>
    </w:p>
    <w:p>
      <w:pPr>
        <w:spacing w:line="360" w:lineRule="exact"/>
        <w:ind w:firstLine="550"/>
        <w:rPr>
          <w:bCs/>
          <w:color w:val="auto"/>
        </w:rPr>
      </w:pPr>
      <w:r>
        <w:rPr>
          <w:rFonts w:hint="eastAsia"/>
          <w:bCs/>
          <w:color w:val="auto"/>
        </w:rPr>
        <w:t>步行游赏主要依托泽雅现有古道游步道，游览路线如下：</w:t>
      </w:r>
    </w:p>
    <w:p>
      <w:pPr>
        <w:spacing w:line="360" w:lineRule="exact"/>
        <w:ind w:firstLine="550"/>
        <w:rPr>
          <w:bCs/>
          <w:color w:val="auto"/>
        </w:rPr>
      </w:pPr>
      <w:r>
        <w:rPr>
          <w:rFonts w:hint="eastAsia"/>
          <w:bCs/>
          <w:color w:val="auto"/>
        </w:rPr>
        <w:t>（1）自北林垟出发沿黄山岭古道经马鞍岩、黄山村，再沿菖蒲峡古道至支线进入藤云谷古道，到达目的地。</w:t>
      </w:r>
    </w:p>
    <w:p>
      <w:pPr>
        <w:spacing w:line="360" w:lineRule="exact"/>
        <w:ind w:firstLine="550"/>
        <w:rPr>
          <w:bCs/>
          <w:color w:val="auto"/>
        </w:rPr>
      </w:pPr>
      <w:r>
        <w:rPr>
          <w:rFonts w:hint="eastAsia"/>
          <w:bCs/>
          <w:color w:val="auto"/>
        </w:rPr>
        <w:t>（2）自七瀑涧出发至林岸村入口，沿菖蒲峡古道至支线进入藤云谷古道，到达目的地。</w:t>
      </w:r>
    </w:p>
    <w:p>
      <w:pPr>
        <w:spacing w:line="360" w:lineRule="exact"/>
        <w:rPr>
          <w:b/>
          <w:bCs/>
          <w:color w:val="auto"/>
        </w:rPr>
      </w:pPr>
      <w:r>
        <w:rPr>
          <w:rFonts w:hint="eastAsia"/>
          <w:b/>
          <w:bCs/>
          <w:color w:val="auto"/>
          <w:lang w:val="en-US" w:eastAsia="zh-CN"/>
        </w:rPr>
        <w:t>7</w:t>
      </w:r>
      <w:r>
        <w:rPr>
          <w:rFonts w:hint="eastAsia"/>
          <w:b/>
          <w:bCs/>
          <w:color w:val="auto"/>
        </w:rPr>
        <w:t>.</w:t>
      </w:r>
      <w:r>
        <w:rPr>
          <w:rFonts w:hint="eastAsia"/>
          <w:b/>
          <w:bCs/>
          <w:color w:val="auto"/>
          <w:lang w:val="en-US" w:eastAsia="zh-CN"/>
        </w:rPr>
        <w:t>8</w:t>
      </w:r>
      <w:r>
        <w:rPr>
          <w:rFonts w:hint="eastAsia"/>
          <w:b/>
          <w:bCs/>
          <w:color w:val="auto"/>
        </w:rPr>
        <w:t>.4游览路线安排</w:t>
      </w:r>
    </w:p>
    <w:p>
      <w:pPr>
        <w:spacing w:line="360" w:lineRule="exact"/>
        <w:ind w:firstLine="550"/>
        <w:rPr>
          <w:bCs/>
          <w:color w:val="auto"/>
        </w:rPr>
      </w:pPr>
      <w:r>
        <w:rPr>
          <w:rFonts w:hint="eastAsia"/>
          <w:bCs/>
          <w:color w:val="auto"/>
        </w:rPr>
        <w:t>（1）一日游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上午从温州出发至崎云景区游览，中午在</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品尝纸农菜，下午可参加农事体验馆、观藤本花海、果园采摘、开心农产、欢乐鱼塘活动等。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（2）二日游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bCs/>
          <w:color w:val="auto"/>
        </w:rPr>
      </w:pPr>
      <w:r>
        <w:rPr>
          <w:rFonts w:hint="eastAsia"/>
          <w:bCs/>
          <w:color w:val="auto"/>
        </w:rPr>
        <w:t>D1、千年纸乡文化游：上午从温州出发至泽雅纸山景区游览唐宅中国纸山文化园体验古造纸文化、水碓坑古村落参观民俗展示馆；中午在</w:t>
      </w:r>
      <w:r>
        <w:rPr>
          <w:rFonts w:hint="eastAsia"/>
          <w:bCs/>
          <w:color w:val="auto"/>
          <w:lang w:val="en-US" w:eastAsia="zh-CN"/>
        </w:rPr>
        <w:t>泽雅风景名胜区</w:t>
      </w:r>
      <w:r>
        <w:rPr>
          <w:rFonts w:hint="eastAsia"/>
          <w:bCs/>
          <w:color w:val="auto"/>
          <w:lang w:eastAsia="zh-CN"/>
        </w:rPr>
        <w:t>藤云谷休闲农业园</w:t>
      </w:r>
      <w:r>
        <w:rPr>
          <w:rFonts w:hint="eastAsia"/>
          <w:bCs/>
          <w:color w:val="auto"/>
        </w:rPr>
        <w:t>品尝特色纸农菜，下午游览农业园，参加农事体验馆、观藤本花海、果园采摘、开心农产、欢乐鱼塘活动，晚上在藤云谷露营基地搭帐篷赏星空。</w:t>
      </w:r>
    </w:p>
    <w:p>
      <w:pPr>
        <w:spacing w:line="360" w:lineRule="exact"/>
        <w:ind w:firstLine="480" w:firstLineChars="200"/>
        <w:rPr>
          <w:bCs/>
          <w:color w:val="auto"/>
        </w:rPr>
      </w:pPr>
      <w:r>
        <w:rPr>
          <w:rFonts w:hint="eastAsia"/>
          <w:bCs/>
          <w:color w:val="auto"/>
        </w:rPr>
        <w:t>D2、百里峡谷瀑布游：上午从藤云谷出发至七瀑涧景区或崎云景区或金坑峡景区进行游览；中午在马鞍岩品尝当地农家菜肴，下午进行竹海游赏体验活动。</w:t>
      </w:r>
    </w:p>
    <w:p>
      <w:pPr>
        <w:pStyle w:val="2"/>
        <w:rPr>
          <w:rFonts w:hint="eastAsia"/>
          <w:color w:val="auto"/>
        </w:rPr>
      </w:pPr>
    </w:p>
    <w:p>
      <w:pPr>
        <w:pStyle w:val="2"/>
        <w:rPr>
          <w:rFonts w:hint="eastAsia"/>
          <w:color w:val="auto"/>
        </w:rPr>
      </w:pPr>
    </w:p>
    <w:p>
      <w:pPr>
        <w:pStyle w:val="2"/>
        <w:rPr>
          <w:color w:val="auto"/>
        </w:rPr>
      </w:pPr>
      <w:bookmarkStart w:id="181" w:name="_Toc13611"/>
      <w:bookmarkStart w:id="182" w:name="_Toc934"/>
      <w:bookmarkStart w:id="183" w:name="_Toc25653"/>
      <w:bookmarkStart w:id="184" w:name="_Toc11937"/>
      <w:r>
        <w:rPr>
          <w:rFonts w:hint="eastAsia"/>
          <w:color w:val="auto"/>
          <w:lang w:val="en-US" w:eastAsia="zh-CN"/>
        </w:rPr>
        <w:t>8</w:t>
      </w:r>
      <w:r>
        <w:rPr>
          <w:rFonts w:hint="eastAsia"/>
          <w:color w:val="auto"/>
        </w:rPr>
        <w:t>.</w:t>
      </w:r>
      <w:r>
        <w:rPr>
          <w:rFonts w:hint="eastAsia"/>
          <w:color w:val="auto"/>
          <w:lang w:eastAsia="zh-CN"/>
        </w:rPr>
        <w:t>分期建设与实施措施</w:t>
      </w:r>
      <w:bookmarkEnd w:id="181"/>
      <w:bookmarkEnd w:id="182"/>
      <w:bookmarkEnd w:id="183"/>
      <w:bookmarkEnd w:id="184"/>
    </w:p>
    <w:p>
      <w:pPr>
        <w:pStyle w:val="3"/>
        <w:spacing w:line="360" w:lineRule="exact"/>
        <w:rPr>
          <w:color w:val="auto"/>
        </w:rPr>
      </w:pPr>
      <w:bookmarkStart w:id="185" w:name="_Toc16296"/>
      <w:bookmarkStart w:id="186" w:name="_Toc15186"/>
      <w:bookmarkStart w:id="187" w:name="_Toc4898"/>
      <w:bookmarkStart w:id="188" w:name="_Toc9641"/>
      <w:r>
        <w:rPr>
          <w:rFonts w:hint="eastAsia"/>
          <w:color w:val="auto"/>
          <w:lang w:val="en-US" w:eastAsia="zh-CN"/>
        </w:rPr>
        <w:t>8</w:t>
      </w:r>
      <w:r>
        <w:rPr>
          <w:rFonts w:hint="eastAsia"/>
          <w:color w:val="auto"/>
        </w:rPr>
        <w:t>.1</w:t>
      </w:r>
      <w:r>
        <w:rPr>
          <w:rFonts w:hint="eastAsia"/>
          <w:color w:val="auto"/>
          <w:lang w:eastAsia="zh-CN"/>
        </w:rPr>
        <w:t>分期建设</w:t>
      </w:r>
      <w:bookmarkEnd w:id="185"/>
      <w:bookmarkEnd w:id="186"/>
      <w:bookmarkEnd w:id="187"/>
      <w:bookmarkEnd w:id="188"/>
    </w:p>
    <w:p>
      <w:pPr>
        <w:spacing w:line="360" w:lineRule="exact"/>
        <w:rPr>
          <w:b/>
          <w:bCs/>
          <w:color w:val="auto"/>
        </w:rPr>
      </w:pPr>
      <w:r>
        <w:rPr>
          <w:rFonts w:hint="eastAsia"/>
          <w:b/>
          <w:bCs/>
          <w:color w:val="auto"/>
          <w:lang w:val="en-US" w:eastAsia="zh-CN"/>
        </w:rPr>
        <w:t>8</w:t>
      </w:r>
      <w:r>
        <w:rPr>
          <w:rFonts w:hint="eastAsia"/>
          <w:b/>
          <w:bCs/>
          <w:color w:val="auto"/>
        </w:rPr>
        <w:t>.</w:t>
      </w:r>
      <w:r>
        <w:rPr>
          <w:rFonts w:hint="eastAsia"/>
          <w:b/>
          <w:bCs/>
          <w:color w:val="auto"/>
          <w:lang w:val="en-US" w:eastAsia="zh-CN"/>
        </w:rPr>
        <w:t>1</w:t>
      </w:r>
      <w:r>
        <w:rPr>
          <w:rFonts w:hint="eastAsia"/>
          <w:b/>
          <w:bCs/>
          <w:color w:val="auto"/>
        </w:rPr>
        <w:t>.1</w:t>
      </w:r>
      <w:r>
        <w:rPr>
          <w:rFonts w:hint="eastAsia"/>
          <w:b/>
          <w:bCs/>
          <w:color w:val="auto"/>
          <w:lang w:eastAsia="zh-CN"/>
        </w:rPr>
        <w:t>一期建设</w:t>
      </w:r>
    </w:p>
    <w:p>
      <w:pPr>
        <w:spacing w:line="360" w:lineRule="exact"/>
        <w:ind w:firstLine="480"/>
        <w:rPr>
          <w:color w:val="auto"/>
        </w:rPr>
      </w:pPr>
      <w:r>
        <w:rPr>
          <w:rFonts w:hint="eastAsia"/>
          <w:color w:val="auto"/>
        </w:rPr>
        <w:t>一期</w:t>
      </w:r>
      <w:r>
        <w:rPr>
          <w:rFonts w:hint="eastAsia"/>
          <w:color w:val="auto"/>
          <w:lang w:eastAsia="zh-CN"/>
        </w:rPr>
        <w:t>建设</w:t>
      </w:r>
      <w:r>
        <w:rPr>
          <w:rFonts w:hint="eastAsia"/>
          <w:color w:val="auto"/>
        </w:rPr>
        <w:t>：</w:t>
      </w:r>
      <w:r>
        <w:rPr>
          <w:color w:val="auto"/>
        </w:rPr>
        <w:t>201</w:t>
      </w:r>
      <w:r>
        <w:rPr>
          <w:rFonts w:hint="eastAsia"/>
          <w:color w:val="auto"/>
          <w:lang w:val="en-US" w:eastAsia="zh-CN"/>
        </w:rPr>
        <w:t>6</w:t>
      </w:r>
      <w:r>
        <w:rPr>
          <w:color w:val="auto"/>
        </w:rPr>
        <w:t>—</w:t>
      </w:r>
      <w:r>
        <w:rPr>
          <w:rFonts w:hint="eastAsia"/>
          <w:color w:val="auto"/>
        </w:rPr>
        <w:t>2018年，完成综合服务区入口、游客中心、花海、藤海栈道、农事体验馆的建设工作；完成对采摘园、石屋的改造工作，并且环卫配套、水电配套、标识系统、游步道等基础服务设施基本完成。</w:t>
      </w:r>
    </w:p>
    <w:p>
      <w:pPr>
        <w:spacing w:line="360" w:lineRule="exact"/>
        <w:ind w:firstLine="482"/>
        <w:jc w:val="center"/>
        <w:rPr>
          <w:b/>
          <w:bCs/>
          <w:color w:val="auto"/>
          <w:sz w:val="21"/>
          <w:szCs w:val="21"/>
        </w:rPr>
      </w:pPr>
      <w:r>
        <w:rPr>
          <w:rFonts w:hint="eastAsia"/>
          <w:b/>
          <w:bCs/>
          <w:color w:val="auto"/>
          <w:sz w:val="21"/>
          <w:szCs w:val="21"/>
        </w:rPr>
        <w:t>表</w:t>
      </w:r>
      <w:r>
        <w:rPr>
          <w:rFonts w:hint="eastAsia"/>
          <w:b/>
          <w:bCs/>
          <w:color w:val="auto"/>
          <w:sz w:val="21"/>
          <w:szCs w:val="21"/>
          <w:lang w:val="en-US" w:eastAsia="zh-CN"/>
        </w:rPr>
        <w:t>8</w:t>
      </w:r>
      <w:r>
        <w:rPr>
          <w:b/>
          <w:bCs/>
          <w:color w:val="auto"/>
          <w:sz w:val="21"/>
          <w:szCs w:val="21"/>
        </w:rPr>
        <w:t xml:space="preserve">-1  </w:t>
      </w:r>
      <w:r>
        <w:rPr>
          <w:rFonts w:hint="eastAsia"/>
          <w:b/>
          <w:bCs/>
          <w:color w:val="auto"/>
          <w:sz w:val="21"/>
          <w:szCs w:val="21"/>
          <w:lang w:val="en-US" w:eastAsia="zh-CN"/>
        </w:rPr>
        <w:t>泽雅风景名胜区</w:t>
      </w:r>
      <w:r>
        <w:rPr>
          <w:rFonts w:hint="eastAsia"/>
          <w:b/>
          <w:bCs/>
          <w:color w:val="auto"/>
          <w:sz w:val="21"/>
          <w:szCs w:val="21"/>
          <w:lang w:eastAsia="zh-CN"/>
        </w:rPr>
        <w:t>藤云谷休闲农业园</w:t>
      </w:r>
      <w:r>
        <w:rPr>
          <w:rFonts w:hint="eastAsia"/>
          <w:b/>
          <w:bCs/>
          <w:color w:val="auto"/>
          <w:sz w:val="21"/>
          <w:szCs w:val="21"/>
        </w:rPr>
        <w:t>一期建设表</w:t>
      </w:r>
    </w:p>
    <w:tbl>
      <w:tblPr>
        <w:tblStyle w:val="9"/>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150"/>
        <w:gridCol w:w="1151"/>
        <w:gridCol w:w="1151"/>
        <w:gridCol w:w="1119"/>
        <w:gridCol w:w="1007"/>
        <w:gridCol w:w="112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gridSpan w:val="2"/>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建设项目</w:t>
            </w:r>
          </w:p>
        </w:tc>
        <w:tc>
          <w:tcPr>
            <w:tcW w:w="1151"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选址</w:t>
            </w:r>
          </w:p>
        </w:tc>
        <w:tc>
          <w:tcPr>
            <w:tcW w:w="1151"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功能</w:t>
            </w:r>
          </w:p>
        </w:tc>
        <w:tc>
          <w:tcPr>
            <w:tcW w:w="1119" w:type="dxa"/>
            <w:shd w:val="clear" w:color="auto" w:fill="D8D8D8"/>
            <w:vAlign w:val="center"/>
          </w:tcPr>
          <w:p>
            <w:pPr>
              <w:widowControl w:val="0"/>
              <w:spacing w:line="360" w:lineRule="exact"/>
              <w:jc w:val="center"/>
              <w:rPr>
                <w:rFonts w:hint="eastAsia" w:cstheme="majorBidi"/>
                <w:color w:val="auto"/>
                <w:sz w:val="21"/>
                <w:szCs w:val="21"/>
              </w:rPr>
            </w:pPr>
            <w:r>
              <w:rPr>
                <w:rFonts w:hint="eastAsia" w:cstheme="majorBidi"/>
                <w:color w:val="auto"/>
                <w:sz w:val="21"/>
                <w:szCs w:val="21"/>
              </w:rPr>
              <w:t>规模</w:t>
            </w:r>
          </w:p>
          <w:p>
            <w:pPr>
              <w:widowControl w:val="0"/>
              <w:spacing w:line="360" w:lineRule="exact"/>
              <w:jc w:val="center"/>
              <w:rPr>
                <w:rFonts w:hint="eastAsia" w:cstheme="majorBidi"/>
                <w:color w:val="auto"/>
                <w:sz w:val="21"/>
                <w:szCs w:val="21"/>
              </w:rPr>
            </w:pPr>
            <w:r>
              <w:rPr>
                <w:rFonts w:hint="eastAsia" w:cstheme="majorBidi"/>
                <w:color w:val="auto"/>
                <w:sz w:val="21"/>
                <w:szCs w:val="21"/>
              </w:rPr>
              <w:t>（</w:t>
            </w:r>
            <w:r>
              <w:rPr>
                <w:rFonts w:cstheme="majorBidi"/>
                <w:color w:val="auto"/>
                <w:sz w:val="21"/>
                <w:szCs w:val="21"/>
              </w:rPr>
              <w:t>m</w:t>
            </w:r>
            <w:r>
              <w:rPr>
                <w:rFonts w:cstheme="majorBidi"/>
                <w:color w:val="auto"/>
                <w:sz w:val="21"/>
                <w:szCs w:val="21"/>
                <w:vertAlign w:val="superscript"/>
              </w:rPr>
              <w:t>2</w:t>
            </w:r>
            <w:r>
              <w:rPr>
                <w:rFonts w:hint="eastAsia" w:cstheme="majorBidi"/>
                <w:color w:val="auto"/>
                <w:sz w:val="21"/>
                <w:szCs w:val="21"/>
              </w:rPr>
              <w:t>）</w:t>
            </w:r>
          </w:p>
        </w:tc>
        <w:tc>
          <w:tcPr>
            <w:tcW w:w="1007"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投资估算（万元）</w:t>
            </w:r>
          </w:p>
        </w:tc>
        <w:tc>
          <w:tcPr>
            <w:tcW w:w="1121"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效益时间（年）</w:t>
            </w:r>
          </w:p>
        </w:tc>
        <w:tc>
          <w:tcPr>
            <w:tcW w:w="1361"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建构筑物</w:t>
            </w: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游客中心</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园区入口处</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服务咨询接待</w:t>
            </w:r>
          </w:p>
        </w:tc>
        <w:tc>
          <w:tcPr>
            <w:tcW w:w="1119"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209</w:t>
            </w:r>
          </w:p>
        </w:tc>
        <w:tc>
          <w:tcPr>
            <w:tcW w:w="1007"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highlight w:val="none"/>
              </w:rPr>
              <w:t>130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原有建筑改造（一层）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ind w:firstLine="480"/>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服务中心</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水库北侧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服务餐饮购物</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lang w:val="en-US" w:eastAsia="zh-CN"/>
              </w:rPr>
              <w:t>6</w:t>
            </w:r>
            <w:r>
              <w:rPr>
                <w:rFonts w:cstheme="majorBidi"/>
                <w:color w:val="auto"/>
                <w:sz w:val="21"/>
                <w:szCs w:val="21"/>
              </w:rPr>
              <w:t>97</w:t>
            </w:r>
          </w:p>
        </w:tc>
        <w:tc>
          <w:tcPr>
            <w:tcW w:w="1007" w:type="dxa"/>
            <w:vAlign w:val="center"/>
          </w:tcPr>
          <w:p>
            <w:pPr>
              <w:widowControl w:val="0"/>
              <w:spacing w:line="360" w:lineRule="exact"/>
              <w:jc w:val="center"/>
              <w:rPr>
                <w:rFonts w:hint="eastAsia" w:eastAsia="宋体" w:cstheme="majorBidi"/>
                <w:color w:val="auto"/>
                <w:sz w:val="21"/>
                <w:szCs w:val="21"/>
                <w:lang w:eastAsia="zh-CN"/>
              </w:rPr>
            </w:pPr>
            <w:r>
              <w:rPr>
                <w:rFonts w:cstheme="majorBidi"/>
                <w:color w:val="auto"/>
                <w:sz w:val="21"/>
                <w:szCs w:val="21"/>
              </w:rPr>
              <w:t>560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新建一层建筑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ind w:firstLine="480"/>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欢乐鱼塘观景平台</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欢乐鱼塘南侧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仓储农作物</w:t>
            </w:r>
          </w:p>
          <w:p>
            <w:pPr>
              <w:widowControl w:val="0"/>
              <w:spacing w:line="360" w:lineRule="exact"/>
              <w:jc w:val="center"/>
              <w:rPr>
                <w:rFonts w:cstheme="majorBidi"/>
                <w:color w:val="auto"/>
                <w:sz w:val="21"/>
                <w:szCs w:val="21"/>
              </w:rPr>
            </w:pPr>
            <w:r>
              <w:rPr>
                <w:rFonts w:hint="eastAsia" w:cstheme="majorBidi"/>
                <w:color w:val="auto"/>
                <w:sz w:val="21"/>
                <w:szCs w:val="21"/>
              </w:rPr>
              <w:t>农事体验配套设施</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637</w:t>
            </w:r>
          </w:p>
        </w:tc>
        <w:tc>
          <w:tcPr>
            <w:tcW w:w="1007" w:type="dxa"/>
            <w:vAlign w:val="center"/>
          </w:tcPr>
          <w:p>
            <w:pPr>
              <w:widowControl w:val="0"/>
              <w:spacing w:line="360" w:lineRule="exact"/>
              <w:jc w:val="center"/>
              <w:rPr>
                <w:rFonts w:hint="eastAsia" w:eastAsia="宋体" w:cstheme="majorBidi"/>
                <w:color w:val="auto"/>
                <w:sz w:val="21"/>
                <w:szCs w:val="21"/>
                <w:highlight w:val="none"/>
                <w:lang w:val="en-US" w:eastAsia="zh-CN"/>
              </w:rPr>
            </w:pPr>
            <w:r>
              <w:rPr>
                <w:rFonts w:hint="eastAsia" w:cstheme="majorBidi"/>
                <w:color w:val="auto"/>
                <w:sz w:val="21"/>
                <w:szCs w:val="21"/>
                <w:highlight w:val="none"/>
              </w:rPr>
              <w:t>380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w:t>
            </w:r>
            <w:r>
              <w:rPr>
                <w:rFonts w:hint="eastAsia" w:cstheme="majorBidi"/>
                <w:color w:val="auto"/>
                <w:sz w:val="21"/>
                <w:szCs w:val="21"/>
              </w:rPr>
              <w:t>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新建一层建筑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ind w:firstLine="480"/>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农事体验馆一、二、三</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水库北侧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农事体验</w:t>
            </w:r>
          </w:p>
        </w:tc>
        <w:tc>
          <w:tcPr>
            <w:tcW w:w="1119"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val="en-US" w:eastAsia="zh-CN"/>
              </w:rPr>
              <w:t>898.2</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lang w:val="en-US" w:eastAsia="zh-CN"/>
              </w:rPr>
              <w:t>6</w:t>
            </w:r>
            <w:r>
              <w:rPr>
                <w:rFonts w:hint="eastAsia" w:cstheme="majorBidi"/>
                <w:color w:val="auto"/>
                <w:sz w:val="21"/>
                <w:szCs w:val="21"/>
                <w:highlight w:val="none"/>
              </w:rPr>
              <w:t>50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新建一层建筑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ind w:firstLine="480"/>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石屋</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水库东侧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休息、观景</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30</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5</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w:t>
            </w:r>
            <w:r>
              <w:rPr>
                <w:rFonts w:hint="eastAsia" w:cstheme="majorBidi"/>
                <w:color w:val="auto"/>
                <w:sz w:val="21"/>
                <w:szCs w:val="21"/>
              </w:rPr>
              <w:t>7</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原有建筑改造提升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ind w:firstLine="480"/>
              <w:jc w:val="center"/>
              <w:rPr>
                <w:rFonts w:cstheme="majorBidi"/>
                <w:color w:val="auto"/>
                <w:sz w:val="21"/>
                <w:szCs w:val="21"/>
              </w:rPr>
            </w:pPr>
          </w:p>
        </w:tc>
        <w:tc>
          <w:tcPr>
            <w:tcW w:w="1150"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绿色食品加工厂</w:t>
            </w:r>
          </w:p>
        </w:tc>
        <w:tc>
          <w:tcPr>
            <w:tcW w:w="1151"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园区入口北侧</w:t>
            </w:r>
          </w:p>
        </w:tc>
        <w:tc>
          <w:tcPr>
            <w:tcW w:w="1151"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食品生产加工</w:t>
            </w:r>
          </w:p>
        </w:tc>
        <w:tc>
          <w:tcPr>
            <w:tcW w:w="1119"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550</w:t>
            </w:r>
          </w:p>
        </w:tc>
        <w:tc>
          <w:tcPr>
            <w:tcW w:w="1007" w:type="dxa"/>
            <w:vAlign w:val="center"/>
          </w:tcPr>
          <w:p>
            <w:pPr>
              <w:widowControl w:val="0"/>
              <w:spacing w:line="360" w:lineRule="exact"/>
              <w:jc w:val="center"/>
              <w:rPr>
                <w:rFonts w:hint="eastAsia" w:eastAsia="宋体" w:cstheme="majorBidi"/>
                <w:color w:val="auto"/>
                <w:sz w:val="21"/>
                <w:szCs w:val="21"/>
                <w:highlight w:val="none"/>
                <w:lang w:val="en-US" w:eastAsia="zh-CN"/>
              </w:rPr>
            </w:pPr>
            <w:r>
              <w:rPr>
                <w:rFonts w:hint="eastAsia" w:cstheme="majorBidi"/>
                <w:color w:val="auto"/>
                <w:sz w:val="21"/>
                <w:szCs w:val="21"/>
                <w:highlight w:val="none"/>
                <w:lang w:val="en-US" w:eastAsia="zh-CN"/>
              </w:rPr>
              <w:t>230</w:t>
            </w:r>
          </w:p>
        </w:tc>
        <w:tc>
          <w:tcPr>
            <w:tcW w:w="1121"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2017</w:t>
            </w:r>
          </w:p>
        </w:tc>
        <w:tc>
          <w:tcPr>
            <w:tcW w:w="1361"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原有建筑改造提升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交通</w:t>
            </w: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藤海栈道</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服务中心北侧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观光游览</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80</w:t>
            </w:r>
            <w:r>
              <w:rPr>
                <w:rFonts w:cstheme="majorBidi"/>
                <w:color w:val="auto"/>
                <w:sz w:val="21"/>
                <w:szCs w:val="21"/>
              </w:rPr>
              <w:t>0</w:t>
            </w:r>
          </w:p>
        </w:tc>
        <w:tc>
          <w:tcPr>
            <w:tcW w:w="1007" w:type="dxa"/>
            <w:vAlign w:val="center"/>
          </w:tcPr>
          <w:p>
            <w:pPr>
              <w:widowControl w:val="0"/>
              <w:spacing w:line="360" w:lineRule="exact"/>
              <w:jc w:val="center"/>
              <w:rPr>
                <w:rFonts w:hint="eastAsia" w:eastAsia="宋体" w:cstheme="majorBidi"/>
                <w:color w:val="auto"/>
                <w:sz w:val="21"/>
                <w:szCs w:val="21"/>
                <w:highlight w:val="none"/>
                <w:lang w:val="en-US" w:eastAsia="zh-CN"/>
              </w:rPr>
            </w:pPr>
            <w:r>
              <w:rPr>
                <w:rFonts w:hint="eastAsia" w:cstheme="majorBidi"/>
                <w:color w:val="auto"/>
                <w:sz w:val="21"/>
                <w:szCs w:val="21"/>
                <w:highlight w:val="none"/>
              </w:rPr>
              <w:t>100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新建栈道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游步道</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农作物采摘区</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观光游览</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736</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25</w:t>
            </w:r>
          </w:p>
        </w:tc>
        <w:tc>
          <w:tcPr>
            <w:tcW w:w="112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游步道修缮拓宽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5米宽车行道</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农作物采摘区东侧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观光游览</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4435</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160</w:t>
            </w:r>
          </w:p>
        </w:tc>
        <w:tc>
          <w:tcPr>
            <w:tcW w:w="112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原有路面修缮及拓宽</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根据现场实际</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观光游览</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2240</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20</w:t>
            </w:r>
          </w:p>
        </w:tc>
        <w:tc>
          <w:tcPr>
            <w:tcW w:w="112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道路修缮拓宽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农业活动</w:t>
            </w:r>
          </w:p>
        </w:tc>
        <w:tc>
          <w:tcPr>
            <w:tcW w:w="1150"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采摘果园</w:t>
            </w:r>
          </w:p>
        </w:tc>
        <w:tc>
          <w:tcPr>
            <w:tcW w:w="1151"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园区中部</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农事体验</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94995.84</w:t>
            </w:r>
          </w:p>
        </w:tc>
        <w:tc>
          <w:tcPr>
            <w:tcW w:w="1007"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rPr>
              <w:t>100</w:t>
            </w:r>
          </w:p>
        </w:tc>
        <w:tc>
          <w:tcPr>
            <w:tcW w:w="112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2017</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原有提升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欢乐鱼塘</w:t>
            </w:r>
          </w:p>
        </w:tc>
        <w:tc>
          <w:tcPr>
            <w:tcW w:w="1151"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园区东北侧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农事体验</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9231</w:t>
            </w:r>
          </w:p>
        </w:tc>
        <w:tc>
          <w:tcPr>
            <w:tcW w:w="1007"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rPr>
              <w:t>100</w:t>
            </w:r>
          </w:p>
        </w:tc>
        <w:tc>
          <w:tcPr>
            <w:tcW w:w="112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2017</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开心农场</w:t>
            </w:r>
          </w:p>
        </w:tc>
        <w:tc>
          <w:tcPr>
            <w:tcW w:w="1151"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园区中东部</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农事体验</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151991</w:t>
            </w:r>
          </w:p>
        </w:tc>
        <w:tc>
          <w:tcPr>
            <w:tcW w:w="1007"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rPr>
              <w:t>300</w:t>
            </w:r>
          </w:p>
        </w:tc>
        <w:tc>
          <w:tcPr>
            <w:tcW w:w="112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2017</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高山蔬菜</w:t>
            </w:r>
          </w:p>
        </w:tc>
        <w:tc>
          <w:tcPr>
            <w:tcW w:w="1151" w:type="dxa"/>
            <w:vAlign w:val="center"/>
          </w:tcPr>
          <w:p>
            <w:pPr>
              <w:widowControl w:val="0"/>
              <w:spacing w:line="360" w:lineRule="exact"/>
              <w:jc w:val="both"/>
              <w:rPr>
                <w:rFonts w:cstheme="majorBidi"/>
                <w:color w:val="auto"/>
                <w:sz w:val="21"/>
                <w:szCs w:val="21"/>
              </w:rPr>
            </w:pPr>
            <w:r>
              <w:rPr>
                <w:rFonts w:hint="eastAsia" w:cstheme="majorBidi"/>
                <w:color w:val="auto"/>
                <w:sz w:val="21"/>
                <w:szCs w:val="21"/>
              </w:rPr>
              <w:t>接待中心北侧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农事体验</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4945.065</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100</w:t>
            </w:r>
          </w:p>
        </w:tc>
        <w:tc>
          <w:tcPr>
            <w:tcW w:w="112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2017</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原有提升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其他</w:t>
            </w: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花海</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水库北侧</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观景</w:t>
            </w:r>
          </w:p>
        </w:tc>
        <w:tc>
          <w:tcPr>
            <w:tcW w:w="1119" w:type="dxa"/>
            <w:vAlign w:val="center"/>
          </w:tcPr>
          <w:p>
            <w:pPr>
              <w:widowControl w:val="0"/>
              <w:spacing w:line="360" w:lineRule="exact"/>
              <w:jc w:val="center"/>
              <w:rPr>
                <w:rFonts w:cstheme="majorBidi"/>
                <w:color w:val="auto"/>
                <w:sz w:val="21"/>
                <w:szCs w:val="21"/>
              </w:rPr>
            </w:pPr>
            <w:r>
              <w:rPr>
                <w:rFonts w:cstheme="majorBidi"/>
                <w:color w:val="auto"/>
                <w:sz w:val="21"/>
                <w:szCs w:val="21"/>
              </w:rPr>
              <w:t>29815</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300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原有场地改造花海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hint="eastAsia" w:cstheme="majorBidi"/>
                <w:color w:val="auto"/>
                <w:sz w:val="21"/>
                <w:szCs w:val="21"/>
              </w:rPr>
            </w:pPr>
          </w:p>
        </w:tc>
        <w:tc>
          <w:tcPr>
            <w:tcW w:w="1150"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童年记忆</w:t>
            </w:r>
          </w:p>
        </w:tc>
        <w:tc>
          <w:tcPr>
            <w:tcW w:w="1151"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园区入口北侧</w:t>
            </w:r>
          </w:p>
        </w:tc>
        <w:tc>
          <w:tcPr>
            <w:tcW w:w="1151"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户外拓展</w:t>
            </w:r>
          </w:p>
        </w:tc>
        <w:tc>
          <w:tcPr>
            <w:tcW w:w="1119"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3430</w:t>
            </w:r>
          </w:p>
        </w:tc>
        <w:tc>
          <w:tcPr>
            <w:tcW w:w="1007" w:type="dxa"/>
            <w:vAlign w:val="center"/>
          </w:tcPr>
          <w:p>
            <w:pPr>
              <w:widowControl w:val="0"/>
              <w:spacing w:line="360" w:lineRule="exact"/>
              <w:jc w:val="center"/>
              <w:rPr>
                <w:rFonts w:hint="eastAsia" w:eastAsia="宋体" w:cstheme="majorBidi"/>
                <w:color w:val="auto"/>
                <w:sz w:val="21"/>
                <w:szCs w:val="21"/>
                <w:highlight w:val="none"/>
                <w:lang w:val="en-US" w:eastAsia="zh-CN"/>
              </w:rPr>
            </w:pPr>
            <w:r>
              <w:rPr>
                <w:rFonts w:hint="eastAsia" w:cstheme="majorBidi"/>
                <w:color w:val="auto"/>
                <w:sz w:val="21"/>
                <w:szCs w:val="21"/>
                <w:highlight w:val="none"/>
                <w:lang w:val="en-US" w:eastAsia="zh-CN"/>
              </w:rPr>
              <w:t>100</w:t>
            </w:r>
          </w:p>
        </w:tc>
        <w:tc>
          <w:tcPr>
            <w:tcW w:w="1121"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2018</w:t>
            </w:r>
          </w:p>
        </w:tc>
        <w:tc>
          <w:tcPr>
            <w:tcW w:w="1361"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原有场地改造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环卫配套</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全园</w:t>
            </w:r>
          </w:p>
        </w:tc>
        <w:tc>
          <w:tcPr>
            <w:tcW w:w="1151" w:type="dxa"/>
            <w:vAlign w:val="center"/>
          </w:tcPr>
          <w:p>
            <w:pPr>
              <w:widowControl w:val="0"/>
              <w:spacing w:line="360" w:lineRule="exact"/>
              <w:jc w:val="center"/>
              <w:rPr>
                <w:rFonts w:cstheme="majorBidi"/>
                <w:color w:val="auto"/>
                <w:sz w:val="21"/>
                <w:szCs w:val="21"/>
              </w:rPr>
            </w:pPr>
            <w:r>
              <w:rPr>
                <w:rFonts w:cstheme="majorBidi"/>
                <w:color w:val="auto"/>
                <w:sz w:val="21"/>
                <w:szCs w:val="21"/>
              </w:rPr>
              <w:t>——</w:t>
            </w:r>
          </w:p>
        </w:tc>
        <w:tc>
          <w:tcPr>
            <w:tcW w:w="1119" w:type="dxa"/>
            <w:vAlign w:val="center"/>
          </w:tcPr>
          <w:p>
            <w:pPr>
              <w:widowControl w:val="0"/>
              <w:spacing w:line="360" w:lineRule="exact"/>
              <w:jc w:val="center"/>
              <w:rPr>
                <w:rFonts w:cstheme="majorBidi"/>
                <w:color w:val="auto"/>
                <w:sz w:val="21"/>
                <w:szCs w:val="21"/>
              </w:rPr>
            </w:pPr>
            <w:r>
              <w:rPr>
                <w:rFonts w:cstheme="majorBidi"/>
                <w:color w:val="auto"/>
                <w:sz w:val="21"/>
                <w:szCs w:val="21"/>
              </w:rPr>
              <w:t>——</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150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座椅、垃圾桶等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标识系统</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全园</w:t>
            </w:r>
          </w:p>
        </w:tc>
        <w:tc>
          <w:tcPr>
            <w:tcW w:w="1151" w:type="dxa"/>
            <w:vAlign w:val="center"/>
          </w:tcPr>
          <w:p>
            <w:pPr>
              <w:widowControl w:val="0"/>
              <w:spacing w:line="360" w:lineRule="exact"/>
              <w:jc w:val="center"/>
              <w:rPr>
                <w:rFonts w:cstheme="majorBidi"/>
                <w:color w:val="auto"/>
                <w:sz w:val="21"/>
                <w:szCs w:val="21"/>
              </w:rPr>
            </w:pPr>
            <w:r>
              <w:rPr>
                <w:rFonts w:cstheme="majorBidi"/>
                <w:color w:val="auto"/>
                <w:sz w:val="21"/>
                <w:szCs w:val="21"/>
              </w:rPr>
              <w:t>——</w:t>
            </w:r>
          </w:p>
        </w:tc>
        <w:tc>
          <w:tcPr>
            <w:tcW w:w="1119" w:type="dxa"/>
            <w:vAlign w:val="center"/>
          </w:tcPr>
          <w:p>
            <w:pPr>
              <w:widowControl w:val="0"/>
              <w:spacing w:line="360" w:lineRule="exact"/>
              <w:jc w:val="center"/>
              <w:rPr>
                <w:rFonts w:cstheme="majorBidi"/>
                <w:color w:val="auto"/>
                <w:sz w:val="21"/>
                <w:szCs w:val="21"/>
              </w:rPr>
            </w:pPr>
            <w:r>
              <w:rPr>
                <w:rFonts w:cstheme="majorBidi"/>
                <w:color w:val="auto"/>
                <w:sz w:val="21"/>
                <w:szCs w:val="21"/>
              </w:rPr>
              <w:t>——</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80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标识牌、指示牌等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水电配套</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全园</w:t>
            </w:r>
          </w:p>
        </w:tc>
        <w:tc>
          <w:tcPr>
            <w:tcW w:w="1151" w:type="dxa"/>
            <w:vAlign w:val="center"/>
          </w:tcPr>
          <w:p>
            <w:pPr>
              <w:widowControl w:val="0"/>
              <w:spacing w:line="360" w:lineRule="exact"/>
              <w:jc w:val="center"/>
              <w:rPr>
                <w:rFonts w:cstheme="majorBidi"/>
                <w:color w:val="auto"/>
                <w:sz w:val="21"/>
                <w:szCs w:val="21"/>
              </w:rPr>
            </w:pPr>
            <w:r>
              <w:rPr>
                <w:rFonts w:cstheme="majorBidi"/>
                <w:color w:val="auto"/>
                <w:sz w:val="21"/>
                <w:szCs w:val="21"/>
              </w:rPr>
              <w:t>——</w:t>
            </w:r>
          </w:p>
        </w:tc>
        <w:tc>
          <w:tcPr>
            <w:tcW w:w="1119" w:type="dxa"/>
            <w:vAlign w:val="center"/>
          </w:tcPr>
          <w:p>
            <w:pPr>
              <w:widowControl w:val="0"/>
              <w:spacing w:line="360" w:lineRule="exact"/>
              <w:jc w:val="center"/>
              <w:rPr>
                <w:rFonts w:cstheme="majorBidi"/>
                <w:color w:val="auto"/>
                <w:sz w:val="21"/>
                <w:szCs w:val="21"/>
              </w:rPr>
            </w:pPr>
            <w:r>
              <w:rPr>
                <w:rFonts w:cstheme="majorBidi"/>
                <w:color w:val="auto"/>
                <w:sz w:val="21"/>
                <w:szCs w:val="21"/>
              </w:rPr>
              <w:t>——</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200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供水供电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Merge w:val="continue"/>
            <w:vAlign w:val="center"/>
          </w:tcPr>
          <w:p>
            <w:pPr>
              <w:widowControl w:val="0"/>
              <w:spacing w:line="360" w:lineRule="exact"/>
              <w:jc w:val="center"/>
              <w:rPr>
                <w:rFonts w:cstheme="majorBidi"/>
                <w:color w:val="auto"/>
                <w:sz w:val="21"/>
                <w:szCs w:val="21"/>
              </w:rPr>
            </w:pPr>
          </w:p>
        </w:tc>
        <w:tc>
          <w:tcPr>
            <w:tcW w:w="1150"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停车</w:t>
            </w:r>
            <w:r>
              <w:rPr>
                <w:rFonts w:hint="eastAsia" w:cstheme="majorBidi"/>
                <w:color w:val="auto"/>
                <w:sz w:val="21"/>
                <w:szCs w:val="21"/>
                <w:lang w:eastAsia="zh-CN"/>
              </w:rPr>
              <w:t>场</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园区入口处</w:t>
            </w:r>
          </w:p>
        </w:tc>
        <w:tc>
          <w:tcPr>
            <w:tcW w:w="115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lang w:eastAsia="zh-CN"/>
              </w:rPr>
              <w:t>停车及换乘</w:t>
            </w:r>
          </w:p>
        </w:tc>
        <w:tc>
          <w:tcPr>
            <w:tcW w:w="1119"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lang w:val="en-US" w:eastAsia="zh-CN"/>
              </w:rPr>
              <w:t>1671</w:t>
            </w:r>
          </w:p>
        </w:tc>
        <w:tc>
          <w:tcPr>
            <w:tcW w:w="1007" w:type="dxa"/>
            <w:vAlign w:val="center"/>
          </w:tcPr>
          <w:p>
            <w:pPr>
              <w:widowControl w:val="0"/>
              <w:spacing w:line="360" w:lineRule="exact"/>
              <w:jc w:val="center"/>
              <w:rPr>
                <w:rFonts w:hint="eastAsia" w:eastAsia="宋体" w:cstheme="majorBidi"/>
                <w:color w:val="auto"/>
                <w:sz w:val="21"/>
                <w:szCs w:val="21"/>
                <w:highlight w:val="none"/>
                <w:lang w:eastAsia="zh-CN"/>
              </w:rPr>
            </w:pPr>
            <w:r>
              <w:rPr>
                <w:rFonts w:hint="eastAsia" w:cstheme="majorBidi"/>
                <w:color w:val="auto"/>
                <w:sz w:val="21"/>
                <w:szCs w:val="21"/>
                <w:highlight w:val="none"/>
              </w:rPr>
              <w:t>100</w:t>
            </w:r>
          </w:p>
        </w:tc>
        <w:tc>
          <w:tcPr>
            <w:tcW w:w="1121" w:type="dxa"/>
            <w:vAlign w:val="center"/>
          </w:tcPr>
          <w:p>
            <w:pPr>
              <w:widowControl w:val="0"/>
              <w:spacing w:line="360" w:lineRule="exact"/>
              <w:jc w:val="center"/>
              <w:rPr>
                <w:rFonts w:cstheme="majorBidi"/>
                <w:color w:val="auto"/>
                <w:sz w:val="21"/>
                <w:szCs w:val="21"/>
              </w:rPr>
            </w:pPr>
            <w:r>
              <w:rPr>
                <w:rFonts w:cstheme="majorBidi"/>
                <w:color w:val="auto"/>
                <w:sz w:val="21"/>
                <w:szCs w:val="21"/>
              </w:rPr>
              <w:t>2018</w:t>
            </w:r>
          </w:p>
        </w:tc>
        <w:tc>
          <w:tcPr>
            <w:tcW w:w="136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lang w:eastAsia="zh-CN"/>
              </w:rPr>
              <w:t>机动车</w:t>
            </w:r>
            <w:r>
              <w:rPr>
                <w:rFonts w:hint="eastAsia" w:cstheme="majorBidi"/>
                <w:color w:val="auto"/>
                <w:sz w:val="21"/>
                <w:szCs w:val="21"/>
              </w:rPr>
              <w:t>停车</w:t>
            </w:r>
            <w:r>
              <w:rPr>
                <w:rFonts w:hint="eastAsia" w:cstheme="majorBidi"/>
                <w:color w:val="auto"/>
                <w:sz w:val="21"/>
                <w:szCs w:val="21"/>
                <w:lang w:eastAsia="zh-CN"/>
              </w:rPr>
              <w:t>场及电动游览车换乘点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gridSpan w:val="2"/>
            <w:vAlign w:val="center"/>
          </w:tcPr>
          <w:p>
            <w:pPr>
              <w:widowControl w:val="0"/>
              <w:spacing w:line="360" w:lineRule="exact"/>
              <w:jc w:val="center"/>
              <w:rPr>
                <w:rFonts w:cstheme="majorBidi"/>
                <w:color w:val="auto"/>
                <w:sz w:val="21"/>
                <w:szCs w:val="21"/>
              </w:rPr>
            </w:pPr>
            <w:r>
              <w:rPr>
                <w:rFonts w:hint="eastAsia" w:cstheme="majorBidi"/>
                <w:color w:val="auto"/>
                <w:sz w:val="21"/>
                <w:szCs w:val="21"/>
              </w:rPr>
              <w:t>小计</w:t>
            </w:r>
          </w:p>
        </w:tc>
        <w:tc>
          <w:tcPr>
            <w:tcW w:w="1151" w:type="dxa"/>
            <w:vAlign w:val="center"/>
          </w:tcPr>
          <w:p>
            <w:pPr>
              <w:widowControl w:val="0"/>
              <w:spacing w:line="360" w:lineRule="exact"/>
              <w:jc w:val="center"/>
              <w:rPr>
                <w:rFonts w:cstheme="majorBidi"/>
                <w:color w:val="auto"/>
                <w:sz w:val="21"/>
                <w:szCs w:val="21"/>
              </w:rPr>
            </w:pPr>
          </w:p>
        </w:tc>
        <w:tc>
          <w:tcPr>
            <w:tcW w:w="1151" w:type="dxa"/>
            <w:vAlign w:val="center"/>
          </w:tcPr>
          <w:p>
            <w:pPr>
              <w:widowControl w:val="0"/>
              <w:spacing w:line="360" w:lineRule="exact"/>
              <w:jc w:val="center"/>
              <w:rPr>
                <w:rFonts w:cstheme="majorBidi"/>
                <w:color w:val="auto"/>
                <w:sz w:val="21"/>
                <w:szCs w:val="21"/>
              </w:rPr>
            </w:pPr>
          </w:p>
        </w:tc>
        <w:tc>
          <w:tcPr>
            <w:tcW w:w="1119" w:type="dxa"/>
            <w:vAlign w:val="center"/>
          </w:tcPr>
          <w:p>
            <w:pPr>
              <w:widowControl w:val="0"/>
              <w:spacing w:line="360" w:lineRule="exact"/>
              <w:jc w:val="center"/>
              <w:rPr>
                <w:rFonts w:cstheme="majorBidi"/>
                <w:color w:val="auto"/>
                <w:sz w:val="21"/>
                <w:szCs w:val="21"/>
              </w:rPr>
            </w:pPr>
          </w:p>
        </w:tc>
        <w:tc>
          <w:tcPr>
            <w:tcW w:w="1007" w:type="dxa"/>
            <w:vAlign w:val="center"/>
          </w:tcPr>
          <w:p>
            <w:pPr>
              <w:widowControl w:val="0"/>
              <w:spacing w:line="360" w:lineRule="exact"/>
              <w:jc w:val="center"/>
              <w:rPr>
                <w:rFonts w:hint="eastAsia" w:cstheme="majorBidi"/>
                <w:color w:val="auto"/>
                <w:sz w:val="21"/>
                <w:szCs w:val="21"/>
                <w:highlight w:val="none"/>
                <w:lang w:eastAsia="zh-CN"/>
              </w:rPr>
            </w:pPr>
            <w:r>
              <w:rPr>
                <w:rFonts w:hint="eastAsia" w:cstheme="majorBidi"/>
                <w:color w:val="auto"/>
                <w:sz w:val="21"/>
                <w:szCs w:val="21"/>
                <w:highlight w:val="none"/>
                <w:lang w:val="en-US" w:eastAsia="zh-CN"/>
              </w:rPr>
              <w:t>3790</w:t>
            </w:r>
          </w:p>
        </w:tc>
        <w:tc>
          <w:tcPr>
            <w:tcW w:w="1121" w:type="dxa"/>
            <w:vAlign w:val="center"/>
          </w:tcPr>
          <w:p>
            <w:pPr>
              <w:widowControl w:val="0"/>
              <w:spacing w:line="360" w:lineRule="exact"/>
              <w:jc w:val="center"/>
              <w:rPr>
                <w:rFonts w:cstheme="majorBidi"/>
                <w:color w:val="auto"/>
                <w:sz w:val="21"/>
                <w:szCs w:val="21"/>
              </w:rPr>
            </w:pPr>
          </w:p>
        </w:tc>
        <w:tc>
          <w:tcPr>
            <w:tcW w:w="1361" w:type="dxa"/>
            <w:vAlign w:val="center"/>
          </w:tcPr>
          <w:p>
            <w:pPr>
              <w:widowControl w:val="0"/>
              <w:spacing w:line="360" w:lineRule="exact"/>
              <w:jc w:val="center"/>
              <w:rPr>
                <w:rFonts w:cstheme="maj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gridSpan w:val="2"/>
            <w:vAlign w:val="center"/>
          </w:tcPr>
          <w:p>
            <w:pPr>
              <w:widowControl w:val="0"/>
              <w:spacing w:line="360" w:lineRule="exact"/>
              <w:jc w:val="center"/>
              <w:rPr>
                <w:rFonts w:cstheme="majorBidi"/>
                <w:color w:val="auto"/>
                <w:sz w:val="21"/>
                <w:szCs w:val="21"/>
              </w:rPr>
            </w:pPr>
            <w:r>
              <w:rPr>
                <w:rFonts w:hint="eastAsia" w:cstheme="majorBidi"/>
                <w:color w:val="auto"/>
                <w:sz w:val="21"/>
                <w:szCs w:val="21"/>
              </w:rPr>
              <w:t>不可预见费用（按上述项目</w:t>
            </w:r>
            <w:r>
              <w:rPr>
                <w:rFonts w:cstheme="majorBidi"/>
                <w:color w:val="auto"/>
                <w:sz w:val="21"/>
                <w:szCs w:val="21"/>
              </w:rPr>
              <w:t>10%</w:t>
            </w:r>
            <w:r>
              <w:rPr>
                <w:rFonts w:hint="eastAsia" w:cstheme="majorBidi"/>
                <w:color w:val="auto"/>
                <w:sz w:val="21"/>
                <w:szCs w:val="21"/>
              </w:rPr>
              <w:t>计）</w:t>
            </w:r>
          </w:p>
        </w:tc>
        <w:tc>
          <w:tcPr>
            <w:tcW w:w="1151" w:type="dxa"/>
            <w:vAlign w:val="center"/>
          </w:tcPr>
          <w:p>
            <w:pPr>
              <w:widowControl w:val="0"/>
              <w:spacing w:line="360" w:lineRule="exact"/>
              <w:jc w:val="center"/>
              <w:rPr>
                <w:rFonts w:cstheme="majorBidi"/>
                <w:color w:val="auto"/>
                <w:sz w:val="21"/>
                <w:szCs w:val="21"/>
              </w:rPr>
            </w:pPr>
          </w:p>
        </w:tc>
        <w:tc>
          <w:tcPr>
            <w:tcW w:w="1151" w:type="dxa"/>
            <w:vAlign w:val="center"/>
          </w:tcPr>
          <w:p>
            <w:pPr>
              <w:widowControl w:val="0"/>
              <w:spacing w:line="360" w:lineRule="exact"/>
              <w:jc w:val="center"/>
              <w:rPr>
                <w:rFonts w:cstheme="majorBidi"/>
                <w:color w:val="auto"/>
                <w:sz w:val="21"/>
                <w:szCs w:val="21"/>
              </w:rPr>
            </w:pPr>
          </w:p>
        </w:tc>
        <w:tc>
          <w:tcPr>
            <w:tcW w:w="1119" w:type="dxa"/>
            <w:vAlign w:val="center"/>
          </w:tcPr>
          <w:p>
            <w:pPr>
              <w:widowControl w:val="0"/>
              <w:spacing w:line="360" w:lineRule="exact"/>
              <w:jc w:val="center"/>
              <w:rPr>
                <w:rFonts w:cstheme="majorBidi"/>
                <w:color w:val="auto"/>
                <w:sz w:val="21"/>
                <w:szCs w:val="21"/>
              </w:rPr>
            </w:pPr>
          </w:p>
        </w:tc>
        <w:tc>
          <w:tcPr>
            <w:tcW w:w="1007" w:type="dxa"/>
            <w:vAlign w:val="center"/>
          </w:tcPr>
          <w:p>
            <w:pPr>
              <w:widowControl w:val="0"/>
              <w:spacing w:line="360" w:lineRule="exact"/>
              <w:jc w:val="center"/>
              <w:rPr>
                <w:rFonts w:hint="eastAsia" w:cstheme="majorBidi"/>
                <w:color w:val="auto"/>
                <w:sz w:val="21"/>
                <w:szCs w:val="21"/>
                <w:highlight w:val="none"/>
                <w:lang w:eastAsia="zh-CN"/>
              </w:rPr>
            </w:pPr>
            <w:r>
              <w:rPr>
                <w:rFonts w:hint="eastAsia" w:cstheme="majorBidi"/>
                <w:color w:val="auto"/>
                <w:sz w:val="21"/>
                <w:szCs w:val="21"/>
                <w:highlight w:val="none"/>
                <w:lang w:val="en-US" w:eastAsia="zh-CN"/>
              </w:rPr>
              <w:t>379</w:t>
            </w:r>
          </w:p>
        </w:tc>
        <w:tc>
          <w:tcPr>
            <w:tcW w:w="1121" w:type="dxa"/>
            <w:vAlign w:val="center"/>
          </w:tcPr>
          <w:p>
            <w:pPr>
              <w:widowControl w:val="0"/>
              <w:spacing w:line="360" w:lineRule="exact"/>
              <w:jc w:val="center"/>
              <w:rPr>
                <w:rFonts w:cstheme="majorBidi"/>
                <w:color w:val="auto"/>
                <w:sz w:val="21"/>
                <w:szCs w:val="21"/>
              </w:rPr>
            </w:pPr>
          </w:p>
        </w:tc>
        <w:tc>
          <w:tcPr>
            <w:tcW w:w="1361" w:type="dxa"/>
            <w:vAlign w:val="center"/>
          </w:tcPr>
          <w:p>
            <w:pPr>
              <w:widowControl w:val="0"/>
              <w:spacing w:line="360" w:lineRule="exact"/>
              <w:jc w:val="center"/>
              <w:rPr>
                <w:rFonts w:cstheme="maj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3" w:type="dxa"/>
            <w:gridSpan w:val="5"/>
            <w:vAlign w:val="center"/>
          </w:tcPr>
          <w:p>
            <w:pPr>
              <w:widowControl w:val="0"/>
              <w:spacing w:line="360" w:lineRule="exact"/>
              <w:jc w:val="center"/>
              <w:rPr>
                <w:rFonts w:cstheme="majorBidi"/>
                <w:color w:val="auto"/>
                <w:sz w:val="21"/>
                <w:szCs w:val="21"/>
              </w:rPr>
            </w:pPr>
            <w:r>
              <w:rPr>
                <w:rFonts w:hint="eastAsia" w:cstheme="majorBidi"/>
                <w:color w:val="auto"/>
                <w:sz w:val="21"/>
                <w:szCs w:val="21"/>
              </w:rPr>
              <w:t>总计</w:t>
            </w:r>
          </w:p>
        </w:tc>
        <w:tc>
          <w:tcPr>
            <w:tcW w:w="1007"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val="en-US" w:eastAsia="zh-CN"/>
              </w:rPr>
              <w:t>4169</w:t>
            </w:r>
          </w:p>
        </w:tc>
        <w:tc>
          <w:tcPr>
            <w:tcW w:w="1121" w:type="dxa"/>
            <w:vAlign w:val="center"/>
          </w:tcPr>
          <w:p>
            <w:pPr>
              <w:widowControl w:val="0"/>
              <w:spacing w:line="360" w:lineRule="exact"/>
              <w:jc w:val="center"/>
              <w:rPr>
                <w:rFonts w:cstheme="majorBidi"/>
                <w:color w:val="auto"/>
                <w:sz w:val="21"/>
                <w:szCs w:val="21"/>
              </w:rPr>
            </w:pPr>
          </w:p>
        </w:tc>
        <w:tc>
          <w:tcPr>
            <w:tcW w:w="1361" w:type="dxa"/>
            <w:vAlign w:val="center"/>
          </w:tcPr>
          <w:p>
            <w:pPr>
              <w:widowControl w:val="0"/>
              <w:spacing w:line="360" w:lineRule="exact"/>
              <w:jc w:val="center"/>
              <w:rPr>
                <w:rFonts w:cstheme="majorBidi"/>
                <w:color w:val="auto"/>
                <w:sz w:val="21"/>
                <w:szCs w:val="21"/>
              </w:rPr>
            </w:pPr>
          </w:p>
        </w:tc>
      </w:tr>
    </w:tbl>
    <w:p>
      <w:pPr>
        <w:spacing w:line="360" w:lineRule="exact"/>
        <w:ind w:firstLine="480"/>
        <w:rPr>
          <w:color w:val="auto"/>
        </w:rPr>
      </w:pPr>
    </w:p>
    <w:p>
      <w:pPr>
        <w:spacing w:line="360" w:lineRule="exact"/>
        <w:rPr>
          <w:rFonts w:hint="eastAsia"/>
          <w:b/>
          <w:bCs/>
          <w:color w:val="auto"/>
          <w:lang w:val="en-US" w:eastAsia="zh-CN"/>
        </w:rPr>
      </w:pPr>
    </w:p>
    <w:p>
      <w:pPr>
        <w:spacing w:line="360" w:lineRule="exact"/>
        <w:rPr>
          <w:rFonts w:hint="eastAsia"/>
          <w:b/>
          <w:bCs/>
          <w:color w:val="auto"/>
          <w:lang w:val="en-US" w:eastAsia="zh-CN"/>
        </w:rPr>
      </w:pPr>
    </w:p>
    <w:p>
      <w:pPr>
        <w:spacing w:line="360" w:lineRule="exact"/>
        <w:rPr>
          <w:b/>
          <w:bCs/>
          <w:color w:val="auto"/>
        </w:rPr>
      </w:pPr>
      <w:r>
        <w:rPr>
          <w:rFonts w:hint="eastAsia"/>
          <w:b/>
          <w:bCs/>
          <w:color w:val="auto"/>
          <w:lang w:val="en-US" w:eastAsia="zh-CN"/>
        </w:rPr>
        <w:t>8</w:t>
      </w:r>
      <w:r>
        <w:rPr>
          <w:rFonts w:hint="eastAsia"/>
          <w:b/>
          <w:bCs/>
          <w:color w:val="auto"/>
        </w:rPr>
        <w:t>.</w:t>
      </w:r>
      <w:r>
        <w:rPr>
          <w:rFonts w:hint="eastAsia"/>
          <w:b/>
          <w:bCs/>
          <w:color w:val="auto"/>
          <w:lang w:val="en-US" w:eastAsia="zh-CN"/>
        </w:rPr>
        <w:t>1</w:t>
      </w:r>
      <w:r>
        <w:rPr>
          <w:rFonts w:hint="eastAsia"/>
          <w:b/>
          <w:bCs/>
          <w:color w:val="auto"/>
        </w:rPr>
        <w:t>.</w:t>
      </w:r>
      <w:r>
        <w:rPr>
          <w:rFonts w:hint="eastAsia"/>
          <w:b/>
          <w:bCs/>
          <w:color w:val="auto"/>
          <w:lang w:val="en-US" w:eastAsia="zh-CN"/>
        </w:rPr>
        <w:t>2</w:t>
      </w:r>
      <w:r>
        <w:rPr>
          <w:rFonts w:hint="eastAsia"/>
          <w:b/>
          <w:bCs/>
          <w:color w:val="auto"/>
          <w:lang w:eastAsia="zh-CN"/>
        </w:rPr>
        <w:t>二期建设</w:t>
      </w:r>
    </w:p>
    <w:p>
      <w:pPr>
        <w:spacing w:line="360" w:lineRule="exact"/>
        <w:ind w:firstLine="482"/>
        <w:rPr>
          <w:color w:val="auto"/>
        </w:rPr>
      </w:pPr>
      <w:r>
        <w:rPr>
          <w:rFonts w:hint="eastAsia" w:ascii="Times New Roman" w:hAnsi="Times New Roman"/>
          <w:color w:val="auto"/>
        </w:rPr>
        <w:t>二期</w:t>
      </w:r>
      <w:r>
        <w:rPr>
          <w:rFonts w:hint="eastAsia" w:ascii="Times New Roman" w:hAnsi="Times New Roman"/>
          <w:color w:val="auto"/>
          <w:lang w:eastAsia="zh-CN"/>
        </w:rPr>
        <w:t>建设</w:t>
      </w:r>
      <w:r>
        <w:rPr>
          <w:rFonts w:hint="eastAsia" w:ascii="Times New Roman" w:hAnsi="Times New Roman"/>
          <w:color w:val="auto"/>
        </w:rPr>
        <w:t>：</w:t>
      </w:r>
      <w:r>
        <w:rPr>
          <w:rFonts w:ascii="Times New Roman" w:hAnsi="Times New Roman"/>
          <w:color w:val="auto"/>
        </w:rPr>
        <w:t>20</w:t>
      </w:r>
      <w:r>
        <w:rPr>
          <w:rFonts w:hint="eastAsia" w:ascii="Times New Roman" w:hAnsi="Times New Roman"/>
          <w:color w:val="auto"/>
        </w:rPr>
        <w:t>19</w:t>
      </w:r>
      <w:r>
        <w:rPr>
          <w:rFonts w:ascii="Times New Roman" w:hAnsi="Times New Roman"/>
          <w:color w:val="auto"/>
        </w:rPr>
        <w:t>—202</w:t>
      </w:r>
      <w:r>
        <w:rPr>
          <w:rFonts w:hint="eastAsia" w:ascii="Times New Roman" w:hAnsi="Times New Roman"/>
          <w:color w:val="auto"/>
        </w:rPr>
        <w:t>0年，完成</w:t>
      </w:r>
      <w:r>
        <w:rPr>
          <w:rFonts w:hint="eastAsia"/>
          <w:color w:val="auto"/>
          <w:lang w:eastAsia="zh-CN"/>
        </w:rPr>
        <w:t>茶园登道</w:t>
      </w:r>
      <w:r>
        <w:rPr>
          <w:rFonts w:hint="eastAsia"/>
          <w:color w:val="auto"/>
        </w:rPr>
        <w:t>、</w:t>
      </w:r>
      <w:r>
        <w:rPr>
          <w:rFonts w:hint="eastAsia"/>
          <w:color w:val="auto"/>
          <w:lang w:eastAsia="zh-CN"/>
        </w:rPr>
        <w:t>露营基地等</w:t>
      </w:r>
      <w:r>
        <w:rPr>
          <w:rFonts w:hint="eastAsia"/>
          <w:color w:val="auto"/>
        </w:rPr>
        <w:t>的建设。</w:t>
      </w:r>
    </w:p>
    <w:p>
      <w:pPr>
        <w:spacing w:line="360" w:lineRule="exact"/>
        <w:ind w:firstLine="482"/>
        <w:jc w:val="center"/>
        <w:rPr>
          <w:color w:val="auto"/>
          <w:sz w:val="21"/>
          <w:szCs w:val="21"/>
        </w:rPr>
      </w:pPr>
      <w:r>
        <w:rPr>
          <w:rFonts w:hint="eastAsia"/>
          <w:b/>
          <w:bCs/>
          <w:color w:val="auto"/>
          <w:sz w:val="21"/>
          <w:szCs w:val="21"/>
        </w:rPr>
        <w:t>表</w:t>
      </w:r>
      <w:r>
        <w:rPr>
          <w:rFonts w:hint="eastAsia"/>
          <w:b/>
          <w:bCs/>
          <w:color w:val="auto"/>
          <w:sz w:val="21"/>
          <w:szCs w:val="21"/>
          <w:lang w:val="en-US" w:eastAsia="zh-CN"/>
        </w:rPr>
        <w:t>8</w:t>
      </w:r>
      <w:r>
        <w:rPr>
          <w:b/>
          <w:bCs/>
          <w:color w:val="auto"/>
          <w:sz w:val="21"/>
          <w:szCs w:val="21"/>
        </w:rPr>
        <w:t>-2</w:t>
      </w:r>
      <w:r>
        <w:rPr>
          <w:rFonts w:hint="eastAsia"/>
          <w:b/>
          <w:bCs/>
          <w:color w:val="auto"/>
          <w:sz w:val="21"/>
          <w:szCs w:val="21"/>
          <w:lang w:val="en-US" w:eastAsia="zh-CN"/>
        </w:rPr>
        <w:t>泽雅风景名胜区</w:t>
      </w:r>
      <w:r>
        <w:rPr>
          <w:rFonts w:hint="eastAsia"/>
          <w:b/>
          <w:bCs/>
          <w:color w:val="auto"/>
          <w:sz w:val="21"/>
          <w:szCs w:val="21"/>
          <w:lang w:eastAsia="zh-CN"/>
        </w:rPr>
        <w:t>藤云谷休闲农业园区块</w:t>
      </w:r>
      <w:r>
        <w:rPr>
          <w:rFonts w:hint="eastAsia"/>
          <w:b/>
          <w:bCs/>
          <w:color w:val="auto"/>
          <w:sz w:val="21"/>
          <w:szCs w:val="21"/>
        </w:rPr>
        <w:t>二期建设表</w:t>
      </w:r>
    </w:p>
    <w:tbl>
      <w:tblPr>
        <w:tblStyle w:val="9"/>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158"/>
        <w:gridCol w:w="1276"/>
        <w:gridCol w:w="1134"/>
        <w:gridCol w:w="992"/>
        <w:gridCol w:w="1058"/>
        <w:gridCol w:w="1101"/>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99" w:type="dxa"/>
            <w:gridSpan w:val="2"/>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建设项目</w:t>
            </w:r>
          </w:p>
        </w:tc>
        <w:tc>
          <w:tcPr>
            <w:tcW w:w="1276"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选址</w:t>
            </w:r>
          </w:p>
        </w:tc>
        <w:tc>
          <w:tcPr>
            <w:tcW w:w="1134"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功能</w:t>
            </w:r>
          </w:p>
        </w:tc>
        <w:tc>
          <w:tcPr>
            <w:tcW w:w="992"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规模（</w:t>
            </w:r>
            <w:r>
              <w:rPr>
                <w:rFonts w:cstheme="majorBidi"/>
                <w:color w:val="auto"/>
                <w:sz w:val="21"/>
                <w:szCs w:val="21"/>
              </w:rPr>
              <w:t>m</w:t>
            </w:r>
            <w:r>
              <w:rPr>
                <w:rFonts w:cstheme="majorBidi"/>
                <w:color w:val="auto"/>
                <w:sz w:val="21"/>
                <w:szCs w:val="21"/>
                <w:vertAlign w:val="superscript"/>
              </w:rPr>
              <w:t>2</w:t>
            </w:r>
            <w:r>
              <w:rPr>
                <w:rFonts w:hint="eastAsia" w:cstheme="majorBidi"/>
                <w:color w:val="auto"/>
                <w:sz w:val="21"/>
                <w:szCs w:val="21"/>
              </w:rPr>
              <w:t>）</w:t>
            </w:r>
          </w:p>
        </w:tc>
        <w:tc>
          <w:tcPr>
            <w:tcW w:w="1058"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投资估算（万元）</w:t>
            </w:r>
          </w:p>
        </w:tc>
        <w:tc>
          <w:tcPr>
            <w:tcW w:w="1101"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效益时间（年）</w:t>
            </w:r>
          </w:p>
        </w:tc>
        <w:tc>
          <w:tcPr>
            <w:tcW w:w="1342" w:type="dxa"/>
            <w:shd w:val="clear" w:color="auto" w:fill="D8D8D8"/>
            <w:vAlign w:val="center"/>
          </w:tcPr>
          <w:p>
            <w:pPr>
              <w:widowControl w:val="0"/>
              <w:spacing w:line="360" w:lineRule="exact"/>
              <w:jc w:val="center"/>
              <w:rPr>
                <w:rFonts w:cstheme="majorBidi"/>
                <w:color w:val="auto"/>
                <w:sz w:val="21"/>
                <w:szCs w:val="21"/>
              </w:rPr>
            </w:pPr>
            <w:r>
              <w:rPr>
                <w:rFonts w:hint="eastAsia" w:cstheme="majorBidi"/>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vMerge w:val="restart"/>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建构筑物</w:t>
            </w:r>
          </w:p>
        </w:tc>
        <w:tc>
          <w:tcPr>
            <w:tcW w:w="1158" w:type="dxa"/>
            <w:vAlign w:val="center"/>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换乘点管理用房</w:t>
            </w:r>
          </w:p>
        </w:tc>
        <w:tc>
          <w:tcPr>
            <w:tcW w:w="1276" w:type="dxa"/>
            <w:vAlign w:val="center"/>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园区西南侧</w:t>
            </w:r>
          </w:p>
        </w:tc>
        <w:tc>
          <w:tcPr>
            <w:tcW w:w="1134" w:type="dxa"/>
            <w:vAlign w:val="center"/>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管理用房</w:t>
            </w:r>
          </w:p>
        </w:tc>
        <w:tc>
          <w:tcPr>
            <w:tcW w:w="992" w:type="dxa"/>
            <w:vAlign w:val="center"/>
          </w:tcPr>
          <w:p>
            <w:pPr>
              <w:widowControl w:val="0"/>
              <w:spacing w:line="360" w:lineRule="exact"/>
              <w:jc w:val="center"/>
              <w:rPr>
                <w:rFonts w:hint="eastAsia" w:cstheme="majorBidi"/>
                <w:color w:val="auto"/>
                <w:sz w:val="21"/>
                <w:szCs w:val="21"/>
              </w:rPr>
            </w:pPr>
            <w:r>
              <w:rPr>
                <w:rFonts w:hint="eastAsia" w:cstheme="majorBidi"/>
                <w:color w:val="auto"/>
                <w:sz w:val="21"/>
                <w:szCs w:val="21"/>
                <w:lang w:val="en-US" w:eastAsia="zh-CN"/>
              </w:rPr>
              <w:t>24</w:t>
            </w:r>
          </w:p>
        </w:tc>
        <w:tc>
          <w:tcPr>
            <w:tcW w:w="1058" w:type="dxa"/>
            <w:vAlign w:val="center"/>
          </w:tcPr>
          <w:p>
            <w:pPr>
              <w:widowControl w:val="0"/>
              <w:spacing w:line="360" w:lineRule="exact"/>
              <w:jc w:val="center"/>
              <w:rPr>
                <w:rFonts w:hint="eastAsia" w:cstheme="majorBidi"/>
                <w:color w:val="auto"/>
                <w:sz w:val="21"/>
                <w:szCs w:val="21"/>
              </w:rPr>
            </w:pPr>
            <w:r>
              <w:rPr>
                <w:rFonts w:hint="eastAsia" w:cstheme="majorBidi"/>
                <w:color w:val="auto"/>
                <w:sz w:val="21"/>
                <w:szCs w:val="21"/>
                <w:lang w:val="en-US" w:eastAsia="zh-CN"/>
              </w:rPr>
              <w:t>15</w:t>
            </w:r>
          </w:p>
        </w:tc>
        <w:tc>
          <w:tcPr>
            <w:tcW w:w="110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lang w:val="en-US" w:eastAsia="zh-CN"/>
              </w:rPr>
              <w:t>2019</w:t>
            </w:r>
          </w:p>
        </w:tc>
        <w:tc>
          <w:tcPr>
            <w:tcW w:w="1342" w:type="dxa"/>
            <w:vAlign w:val="center"/>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园区外侧换乘点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vMerge w:val="continue"/>
            <w:vAlign w:val="center"/>
          </w:tcPr>
          <w:p>
            <w:pPr>
              <w:widowControl w:val="0"/>
              <w:spacing w:line="360" w:lineRule="exact"/>
              <w:jc w:val="center"/>
              <w:rPr>
                <w:rFonts w:hint="eastAsia" w:cstheme="majorBidi"/>
                <w:color w:val="auto"/>
                <w:sz w:val="21"/>
                <w:szCs w:val="21"/>
                <w:lang w:eastAsia="zh-CN"/>
              </w:rPr>
            </w:pPr>
          </w:p>
        </w:tc>
        <w:tc>
          <w:tcPr>
            <w:tcW w:w="1158" w:type="dxa"/>
            <w:vAlign w:val="center"/>
          </w:tcPr>
          <w:p>
            <w:pPr>
              <w:widowControl w:val="0"/>
              <w:spacing w:line="360" w:lineRule="exact"/>
              <w:jc w:val="center"/>
              <w:rPr>
                <w:rFonts w:hint="eastAsia" w:cstheme="majorBidi"/>
                <w:color w:val="auto"/>
                <w:sz w:val="21"/>
                <w:szCs w:val="21"/>
                <w:lang w:eastAsia="zh-CN"/>
              </w:rPr>
            </w:pPr>
            <w:r>
              <w:rPr>
                <w:rFonts w:hint="eastAsia" w:cstheme="majorBidi"/>
                <w:color w:val="auto"/>
                <w:sz w:val="21"/>
                <w:szCs w:val="21"/>
                <w:lang w:eastAsia="zh-CN"/>
              </w:rPr>
              <w:t>星溪茶亭</w:t>
            </w:r>
          </w:p>
        </w:tc>
        <w:tc>
          <w:tcPr>
            <w:tcW w:w="1276" w:type="dxa"/>
            <w:vAlign w:val="center"/>
          </w:tcPr>
          <w:p>
            <w:pPr>
              <w:widowControl w:val="0"/>
              <w:spacing w:line="360" w:lineRule="exact"/>
              <w:jc w:val="center"/>
              <w:rPr>
                <w:rFonts w:hint="eastAsia" w:cstheme="majorBidi"/>
                <w:color w:val="auto"/>
                <w:sz w:val="21"/>
                <w:szCs w:val="21"/>
                <w:lang w:eastAsia="zh-CN"/>
              </w:rPr>
            </w:pPr>
            <w:r>
              <w:rPr>
                <w:rFonts w:hint="eastAsia" w:cstheme="majorBidi"/>
                <w:color w:val="auto"/>
                <w:sz w:val="21"/>
                <w:szCs w:val="21"/>
                <w:lang w:eastAsia="zh-CN"/>
              </w:rPr>
              <w:t>高山茶园区</w:t>
            </w:r>
          </w:p>
        </w:tc>
        <w:tc>
          <w:tcPr>
            <w:tcW w:w="1134" w:type="dxa"/>
            <w:vAlign w:val="center"/>
          </w:tcPr>
          <w:p>
            <w:pPr>
              <w:widowControl w:val="0"/>
              <w:spacing w:line="360" w:lineRule="exact"/>
              <w:jc w:val="center"/>
              <w:rPr>
                <w:rFonts w:hint="eastAsia" w:cstheme="majorBidi"/>
                <w:color w:val="auto"/>
                <w:sz w:val="21"/>
                <w:szCs w:val="21"/>
                <w:lang w:eastAsia="zh-CN"/>
              </w:rPr>
            </w:pPr>
            <w:r>
              <w:rPr>
                <w:rFonts w:hint="eastAsia" w:cstheme="majorBidi"/>
                <w:color w:val="auto"/>
                <w:sz w:val="21"/>
                <w:szCs w:val="21"/>
                <w:lang w:eastAsia="zh-CN"/>
              </w:rPr>
              <w:t>观景</w:t>
            </w:r>
          </w:p>
        </w:tc>
        <w:tc>
          <w:tcPr>
            <w:tcW w:w="992" w:type="dxa"/>
            <w:vAlign w:val="center"/>
          </w:tcPr>
          <w:p>
            <w:pPr>
              <w:widowControl w:val="0"/>
              <w:spacing w:line="360" w:lineRule="exact"/>
              <w:jc w:val="center"/>
              <w:rPr>
                <w:rFonts w:hint="eastAsia" w:cstheme="majorBidi"/>
                <w:color w:val="auto"/>
                <w:sz w:val="21"/>
                <w:szCs w:val="21"/>
                <w:lang w:val="en-US" w:eastAsia="zh-CN"/>
              </w:rPr>
            </w:pPr>
            <w:r>
              <w:rPr>
                <w:rFonts w:hint="eastAsia" w:cstheme="majorBidi"/>
                <w:color w:val="auto"/>
                <w:sz w:val="21"/>
                <w:szCs w:val="21"/>
                <w:lang w:val="en-US" w:eastAsia="zh-CN"/>
              </w:rPr>
              <w:t>30</w:t>
            </w:r>
          </w:p>
        </w:tc>
        <w:tc>
          <w:tcPr>
            <w:tcW w:w="1058" w:type="dxa"/>
            <w:vAlign w:val="center"/>
          </w:tcPr>
          <w:p>
            <w:pPr>
              <w:widowControl w:val="0"/>
              <w:spacing w:line="360" w:lineRule="exact"/>
              <w:jc w:val="center"/>
              <w:rPr>
                <w:rFonts w:hint="eastAsia" w:cstheme="majorBidi"/>
                <w:color w:val="auto"/>
                <w:sz w:val="21"/>
                <w:szCs w:val="21"/>
                <w:lang w:val="en-US" w:eastAsia="zh-CN"/>
              </w:rPr>
            </w:pPr>
            <w:r>
              <w:rPr>
                <w:rFonts w:hint="eastAsia" w:cstheme="majorBidi"/>
                <w:color w:val="auto"/>
                <w:sz w:val="21"/>
                <w:szCs w:val="21"/>
                <w:lang w:val="en-US" w:eastAsia="zh-CN"/>
              </w:rPr>
              <w:t>50</w:t>
            </w:r>
          </w:p>
        </w:tc>
        <w:tc>
          <w:tcPr>
            <w:tcW w:w="1101" w:type="dxa"/>
            <w:vAlign w:val="center"/>
          </w:tcPr>
          <w:p>
            <w:pPr>
              <w:widowControl w:val="0"/>
              <w:spacing w:line="360" w:lineRule="exact"/>
              <w:jc w:val="center"/>
              <w:rPr>
                <w:rFonts w:hint="eastAsia" w:cstheme="majorBidi"/>
                <w:color w:val="auto"/>
                <w:sz w:val="21"/>
                <w:szCs w:val="21"/>
                <w:lang w:val="en-US" w:eastAsia="zh-CN"/>
              </w:rPr>
            </w:pPr>
            <w:r>
              <w:rPr>
                <w:rFonts w:hint="eastAsia" w:cstheme="majorBidi"/>
                <w:color w:val="auto"/>
                <w:sz w:val="21"/>
                <w:szCs w:val="21"/>
                <w:lang w:val="en-US" w:eastAsia="zh-CN"/>
              </w:rPr>
              <w:t>2019</w:t>
            </w:r>
          </w:p>
        </w:tc>
        <w:tc>
          <w:tcPr>
            <w:tcW w:w="1342" w:type="dxa"/>
            <w:vAlign w:val="center"/>
          </w:tcPr>
          <w:p>
            <w:pPr>
              <w:widowControl w:val="0"/>
              <w:spacing w:line="360" w:lineRule="exact"/>
              <w:jc w:val="center"/>
              <w:rPr>
                <w:rFonts w:hint="eastAsia" w:cstheme="majorBidi"/>
                <w:color w:val="auto"/>
                <w:sz w:val="21"/>
                <w:szCs w:val="21"/>
                <w:lang w:eastAsia="zh-CN"/>
              </w:rPr>
            </w:pPr>
            <w:r>
              <w:rPr>
                <w:rFonts w:hint="eastAsia" w:cstheme="majorBidi"/>
                <w:color w:val="auto"/>
                <w:sz w:val="21"/>
                <w:szCs w:val="21"/>
                <w:lang w:eastAsia="zh-CN"/>
              </w:rPr>
              <w:t>新建景观亭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841"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交通</w:t>
            </w:r>
          </w:p>
        </w:tc>
        <w:tc>
          <w:tcPr>
            <w:tcW w:w="115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茶园登道</w:t>
            </w:r>
          </w:p>
        </w:tc>
        <w:tc>
          <w:tcPr>
            <w:tcW w:w="1276"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接待中心南侧</w:t>
            </w:r>
          </w:p>
        </w:tc>
        <w:tc>
          <w:tcPr>
            <w:tcW w:w="1134"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观光游览</w:t>
            </w:r>
          </w:p>
        </w:tc>
        <w:tc>
          <w:tcPr>
            <w:tcW w:w="992"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181.2</w:t>
            </w:r>
          </w:p>
        </w:tc>
        <w:tc>
          <w:tcPr>
            <w:tcW w:w="1058"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rPr>
              <w:t>6</w:t>
            </w:r>
          </w:p>
        </w:tc>
        <w:tc>
          <w:tcPr>
            <w:tcW w:w="1101" w:type="dxa"/>
            <w:vAlign w:val="center"/>
          </w:tcPr>
          <w:p>
            <w:pPr>
              <w:widowControl w:val="0"/>
              <w:spacing w:line="360" w:lineRule="exact"/>
              <w:jc w:val="center"/>
              <w:rPr>
                <w:rFonts w:cstheme="majorBidi"/>
                <w:color w:val="auto"/>
                <w:sz w:val="21"/>
                <w:szCs w:val="21"/>
              </w:rPr>
            </w:pPr>
            <w:r>
              <w:rPr>
                <w:rFonts w:cstheme="majorBidi"/>
                <w:color w:val="auto"/>
                <w:sz w:val="21"/>
                <w:szCs w:val="21"/>
              </w:rPr>
              <w:t>202</w:t>
            </w:r>
            <w:r>
              <w:rPr>
                <w:rFonts w:hint="eastAsia" w:cstheme="majorBidi"/>
                <w:color w:val="auto"/>
                <w:sz w:val="21"/>
                <w:szCs w:val="21"/>
              </w:rPr>
              <w:t>0</w:t>
            </w:r>
          </w:p>
        </w:tc>
        <w:tc>
          <w:tcPr>
            <w:tcW w:w="1342"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新建游步道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841" w:type="dxa"/>
            <w:vMerge w:val="continue"/>
            <w:vAlign w:val="center"/>
          </w:tcPr>
          <w:p>
            <w:pPr>
              <w:widowControl w:val="0"/>
              <w:spacing w:line="360" w:lineRule="exact"/>
              <w:jc w:val="center"/>
              <w:rPr>
                <w:rFonts w:hint="eastAsia" w:cstheme="majorBidi"/>
                <w:color w:val="auto"/>
                <w:sz w:val="21"/>
                <w:szCs w:val="21"/>
              </w:rPr>
            </w:pPr>
          </w:p>
        </w:tc>
        <w:tc>
          <w:tcPr>
            <w:tcW w:w="1158"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外部换乘点至游客中心道路拓宽</w:t>
            </w:r>
          </w:p>
        </w:tc>
        <w:tc>
          <w:tcPr>
            <w:tcW w:w="1276"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园区西南侧</w:t>
            </w:r>
          </w:p>
        </w:tc>
        <w:tc>
          <w:tcPr>
            <w:tcW w:w="1134"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观光游览</w:t>
            </w:r>
          </w:p>
        </w:tc>
        <w:tc>
          <w:tcPr>
            <w:tcW w:w="992"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1500</w:t>
            </w:r>
          </w:p>
        </w:tc>
        <w:tc>
          <w:tcPr>
            <w:tcW w:w="1058"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500</w:t>
            </w:r>
          </w:p>
        </w:tc>
        <w:tc>
          <w:tcPr>
            <w:tcW w:w="1101"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2019</w:t>
            </w:r>
          </w:p>
        </w:tc>
        <w:tc>
          <w:tcPr>
            <w:tcW w:w="1342" w:type="dxa"/>
            <w:vAlign w:val="center"/>
          </w:tcPr>
          <w:p>
            <w:pPr>
              <w:widowControl w:val="0"/>
              <w:spacing w:line="360" w:lineRule="exact"/>
              <w:jc w:val="both"/>
              <w:rPr>
                <w:rFonts w:hint="eastAsia" w:eastAsia="宋体" w:cstheme="majorBidi"/>
                <w:color w:val="auto"/>
                <w:sz w:val="21"/>
                <w:szCs w:val="21"/>
                <w:lang w:eastAsia="zh-CN"/>
              </w:rPr>
            </w:pPr>
            <w:r>
              <w:rPr>
                <w:rFonts w:hint="eastAsia" w:cstheme="majorBidi"/>
                <w:color w:val="auto"/>
                <w:sz w:val="21"/>
                <w:szCs w:val="21"/>
                <w:lang w:val="en-US" w:eastAsia="zh-CN"/>
              </w:rPr>
              <w:t xml:space="preserve"> </w:t>
            </w:r>
            <w:r>
              <w:rPr>
                <w:rFonts w:hint="eastAsia" w:cstheme="majorBidi"/>
                <w:color w:val="auto"/>
                <w:sz w:val="21"/>
                <w:szCs w:val="21"/>
                <w:lang w:eastAsia="zh-CN"/>
              </w:rPr>
              <w:t>道路拓宽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841" w:type="dxa"/>
            <w:vMerge w:val="restart"/>
            <w:vAlign w:val="center"/>
          </w:tcPr>
          <w:p>
            <w:pPr>
              <w:widowControl w:val="0"/>
              <w:spacing w:line="360" w:lineRule="exact"/>
              <w:jc w:val="center"/>
              <w:rPr>
                <w:rFonts w:cstheme="majorBidi"/>
                <w:color w:val="auto"/>
                <w:sz w:val="21"/>
                <w:szCs w:val="21"/>
              </w:rPr>
            </w:pPr>
            <w:r>
              <w:rPr>
                <w:rFonts w:hint="eastAsia" w:cstheme="majorBidi"/>
                <w:color w:val="auto"/>
                <w:sz w:val="21"/>
                <w:szCs w:val="21"/>
              </w:rPr>
              <w:t>其他</w:t>
            </w:r>
          </w:p>
        </w:tc>
        <w:tc>
          <w:tcPr>
            <w:tcW w:w="115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露营基地</w:t>
            </w:r>
          </w:p>
        </w:tc>
        <w:tc>
          <w:tcPr>
            <w:tcW w:w="1276"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开心农场东侧</w:t>
            </w:r>
          </w:p>
        </w:tc>
        <w:tc>
          <w:tcPr>
            <w:tcW w:w="1134"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观星望月住宿</w:t>
            </w:r>
          </w:p>
        </w:tc>
        <w:tc>
          <w:tcPr>
            <w:tcW w:w="992"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2357</w:t>
            </w:r>
          </w:p>
        </w:tc>
        <w:tc>
          <w:tcPr>
            <w:tcW w:w="1058"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rPr>
              <w:t>10</w:t>
            </w:r>
          </w:p>
        </w:tc>
        <w:tc>
          <w:tcPr>
            <w:tcW w:w="110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2018</w:t>
            </w:r>
          </w:p>
        </w:tc>
        <w:tc>
          <w:tcPr>
            <w:tcW w:w="1342"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租聘或自带帐篷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841" w:type="dxa"/>
            <w:vMerge w:val="continue"/>
            <w:vAlign w:val="center"/>
          </w:tcPr>
          <w:p>
            <w:pPr>
              <w:widowControl w:val="0"/>
              <w:spacing w:line="360" w:lineRule="exact"/>
              <w:jc w:val="center"/>
              <w:rPr>
                <w:rFonts w:cstheme="majorBidi"/>
                <w:color w:val="auto"/>
                <w:sz w:val="21"/>
                <w:szCs w:val="21"/>
              </w:rPr>
            </w:pPr>
          </w:p>
        </w:tc>
        <w:tc>
          <w:tcPr>
            <w:tcW w:w="115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油茶园</w:t>
            </w:r>
          </w:p>
        </w:tc>
        <w:tc>
          <w:tcPr>
            <w:tcW w:w="1276"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园区南侧</w:t>
            </w:r>
          </w:p>
        </w:tc>
        <w:tc>
          <w:tcPr>
            <w:tcW w:w="1134"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农作物</w:t>
            </w:r>
          </w:p>
        </w:tc>
        <w:tc>
          <w:tcPr>
            <w:tcW w:w="992"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129495</w:t>
            </w:r>
          </w:p>
        </w:tc>
        <w:tc>
          <w:tcPr>
            <w:tcW w:w="1058"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rPr>
              <w:t>400</w:t>
            </w:r>
          </w:p>
        </w:tc>
        <w:tc>
          <w:tcPr>
            <w:tcW w:w="1101"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2021</w:t>
            </w:r>
          </w:p>
        </w:tc>
        <w:tc>
          <w:tcPr>
            <w:tcW w:w="1342" w:type="dxa"/>
            <w:vAlign w:val="center"/>
          </w:tcPr>
          <w:p>
            <w:pPr>
              <w:widowControl w:val="0"/>
              <w:spacing w:line="360" w:lineRule="exact"/>
              <w:jc w:val="center"/>
              <w:rPr>
                <w:rFonts w:cstheme="maj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841" w:type="dxa"/>
            <w:vMerge w:val="continue"/>
            <w:vAlign w:val="center"/>
          </w:tcPr>
          <w:p>
            <w:pPr>
              <w:widowControl w:val="0"/>
              <w:spacing w:line="360" w:lineRule="exact"/>
              <w:jc w:val="center"/>
              <w:rPr>
                <w:rFonts w:cstheme="majorBidi"/>
                <w:color w:val="auto"/>
                <w:sz w:val="21"/>
                <w:szCs w:val="21"/>
              </w:rPr>
            </w:pPr>
          </w:p>
        </w:tc>
        <w:tc>
          <w:tcPr>
            <w:tcW w:w="1158"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园区外部停车</w:t>
            </w:r>
            <w:r>
              <w:rPr>
                <w:rFonts w:hint="eastAsia" w:cstheme="majorBidi"/>
                <w:color w:val="auto"/>
                <w:sz w:val="21"/>
                <w:szCs w:val="21"/>
                <w:lang w:eastAsia="zh-CN"/>
              </w:rPr>
              <w:t>场</w:t>
            </w:r>
          </w:p>
        </w:tc>
        <w:tc>
          <w:tcPr>
            <w:tcW w:w="1276"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rPr>
              <w:t>园区西南侧</w:t>
            </w:r>
          </w:p>
        </w:tc>
        <w:tc>
          <w:tcPr>
            <w:tcW w:w="1134" w:type="dxa"/>
            <w:vAlign w:val="center"/>
          </w:tcPr>
          <w:p>
            <w:pPr>
              <w:widowControl w:val="0"/>
              <w:spacing w:line="360" w:lineRule="exact"/>
              <w:jc w:val="center"/>
              <w:rPr>
                <w:rFonts w:cstheme="majorBidi"/>
                <w:color w:val="auto"/>
                <w:sz w:val="21"/>
                <w:szCs w:val="21"/>
              </w:rPr>
            </w:pPr>
            <w:r>
              <w:rPr>
                <w:rFonts w:hint="eastAsia" w:cstheme="majorBidi"/>
                <w:color w:val="auto"/>
                <w:sz w:val="21"/>
                <w:szCs w:val="21"/>
                <w:lang w:eastAsia="zh-CN"/>
              </w:rPr>
              <w:t>停车及换乘</w:t>
            </w:r>
          </w:p>
        </w:tc>
        <w:tc>
          <w:tcPr>
            <w:tcW w:w="992"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val="en-US" w:eastAsia="zh-CN"/>
              </w:rPr>
              <w:t>2232</w:t>
            </w:r>
          </w:p>
        </w:tc>
        <w:tc>
          <w:tcPr>
            <w:tcW w:w="1058" w:type="dxa"/>
            <w:vAlign w:val="center"/>
          </w:tcPr>
          <w:p>
            <w:pPr>
              <w:widowControl w:val="0"/>
              <w:spacing w:line="360" w:lineRule="exact"/>
              <w:jc w:val="center"/>
              <w:rPr>
                <w:rFonts w:hint="eastAsia" w:eastAsia="宋体" w:cstheme="majorBidi"/>
                <w:color w:val="auto"/>
                <w:sz w:val="21"/>
                <w:szCs w:val="21"/>
                <w:lang w:eastAsia="zh-CN"/>
              </w:rPr>
            </w:pPr>
            <w:r>
              <w:rPr>
                <w:rFonts w:cstheme="majorBidi"/>
                <w:color w:val="auto"/>
                <w:sz w:val="21"/>
                <w:szCs w:val="21"/>
              </w:rPr>
              <w:t>30</w:t>
            </w:r>
          </w:p>
        </w:tc>
        <w:tc>
          <w:tcPr>
            <w:tcW w:w="1101" w:type="dxa"/>
            <w:vAlign w:val="center"/>
          </w:tcPr>
          <w:p>
            <w:pPr>
              <w:widowControl w:val="0"/>
              <w:spacing w:line="360" w:lineRule="exact"/>
              <w:jc w:val="center"/>
              <w:rPr>
                <w:rFonts w:cstheme="majorBidi"/>
                <w:color w:val="auto"/>
                <w:sz w:val="21"/>
                <w:szCs w:val="21"/>
              </w:rPr>
            </w:pPr>
            <w:r>
              <w:rPr>
                <w:rFonts w:cstheme="majorBidi"/>
                <w:color w:val="auto"/>
                <w:sz w:val="21"/>
                <w:szCs w:val="21"/>
              </w:rPr>
              <w:t>20</w:t>
            </w:r>
            <w:r>
              <w:rPr>
                <w:rFonts w:hint="eastAsia" w:cstheme="majorBidi"/>
                <w:color w:val="auto"/>
                <w:sz w:val="21"/>
                <w:szCs w:val="21"/>
              </w:rPr>
              <w:t>19</w:t>
            </w:r>
          </w:p>
        </w:tc>
        <w:tc>
          <w:tcPr>
            <w:tcW w:w="1342"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机动车停车场及电动游览车换乘点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9" w:type="dxa"/>
            <w:gridSpan w:val="2"/>
            <w:vAlign w:val="center"/>
          </w:tcPr>
          <w:p>
            <w:pPr>
              <w:widowControl w:val="0"/>
              <w:spacing w:line="360" w:lineRule="exact"/>
              <w:jc w:val="center"/>
              <w:rPr>
                <w:rFonts w:cstheme="majorBidi"/>
                <w:color w:val="auto"/>
                <w:sz w:val="21"/>
                <w:szCs w:val="21"/>
              </w:rPr>
            </w:pPr>
            <w:r>
              <w:rPr>
                <w:rFonts w:hint="eastAsia" w:cstheme="majorBidi"/>
                <w:color w:val="auto"/>
                <w:sz w:val="21"/>
                <w:szCs w:val="21"/>
              </w:rPr>
              <w:t>小计</w:t>
            </w:r>
          </w:p>
        </w:tc>
        <w:tc>
          <w:tcPr>
            <w:tcW w:w="1276" w:type="dxa"/>
            <w:vAlign w:val="center"/>
          </w:tcPr>
          <w:p>
            <w:pPr>
              <w:widowControl w:val="0"/>
              <w:spacing w:line="360" w:lineRule="exact"/>
              <w:jc w:val="center"/>
              <w:rPr>
                <w:rFonts w:cstheme="majorBidi"/>
                <w:color w:val="auto"/>
                <w:sz w:val="21"/>
                <w:szCs w:val="21"/>
              </w:rPr>
            </w:pPr>
          </w:p>
        </w:tc>
        <w:tc>
          <w:tcPr>
            <w:tcW w:w="1134" w:type="dxa"/>
            <w:vAlign w:val="center"/>
          </w:tcPr>
          <w:p>
            <w:pPr>
              <w:widowControl w:val="0"/>
              <w:spacing w:line="360" w:lineRule="exact"/>
              <w:jc w:val="center"/>
              <w:rPr>
                <w:rFonts w:cstheme="majorBidi"/>
                <w:color w:val="auto"/>
                <w:sz w:val="21"/>
                <w:szCs w:val="21"/>
              </w:rPr>
            </w:pPr>
          </w:p>
        </w:tc>
        <w:tc>
          <w:tcPr>
            <w:tcW w:w="992" w:type="dxa"/>
            <w:vAlign w:val="center"/>
          </w:tcPr>
          <w:p>
            <w:pPr>
              <w:widowControl w:val="0"/>
              <w:spacing w:line="360" w:lineRule="exact"/>
              <w:jc w:val="center"/>
              <w:rPr>
                <w:rFonts w:cstheme="majorBidi"/>
                <w:color w:val="auto"/>
                <w:sz w:val="21"/>
                <w:szCs w:val="21"/>
              </w:rPr>
            </w:pPr>
          </w:p>
        </w:tc>
        <w:tc>
          <w:tcPr>
            <w:tcW w:w="1058" w:type="dxa"/>
            <w:vAlign w:val="center"/>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val="en-US" w:eastAsia="zh-CN"/>
              </w:rPr>
              <w:t>1101</w:t>
            </w:r>
          </w:p>
        </w:tc>
        <w:tc>
          <w:tcPr>
            <w:tcW w:w="1101" w:type="dxa"/>
            <w:vAlign w:val="center"/>
          </w:tcPr>
          <w:p>
            <w:pPr>
              <w:widowControl w:val="0"/>
              <w:spacing w:line="360" w:lineRule="exact"/>
              <w:jc w:val="center"/>
              <w:rPr>
                <w:rFonts w:cstheme="majorBidi"/>
                <w:color w:val="auto"/>
                <w:sz w:val="21"/>
                <w:szCs w:val="21"/>
              </w:rPr>
            </w:pPr>
          </w:p>
        </w:tc>
        <w:tc>
          <w:tcPr>
            <w:tcW w:w="1342" w:type="dxa"/>
            <w:vAlign w:val="center"/>
          </w:tcPr>
          <w:p>
            <w:pPr>
              <w:widowControl w:val="0"/>
              <w:spacing w:line="360" w:lineRule="exact"/>
              <w:jc w:val="center"/>
              <w:rPr>
                <w:rFonts w:cstheme="maj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9" w:type="dxa"/>
            <w:gridSpan w:val="2"/>
            <w:vAlign w:val="center"/>
          </w:tcPr>
          <w:p>
            <w:pPr>
              <w:widowControl w:val="0"/>
              <w:spacing w:line="360" w:lineRule="exact"/>
              <w:jc w:val="center"/>
              <w:rPr>
                <w:rFonts w:cstheme="majorBidi"/>
                <w:color w:val="auto"/>
                <w:sz w:val="21"/>
                <w:szCs w:val="21"/>
              </w:rPr>
            </w:pPr>
            <w:r>
              <w:rPr>
                <w:rFonts w:hint="eastAsia" w:cstheme="majorBidi"/>
                <w:color w:val="auto"/>
                <w:sz w:val="21"/>
                <w:szCs w:val="21"/>
              </w:rPr>
              <w:t>不可预见费用（按上述项目</w:t>
            </w:r>
            <w:r>
              <w:rPr>
                <w:rFonts w:cstheme="majorBidi"/>
                <w:color w:val="auto"/>
                <w:sz w:val="21"/>
                <w:szCs w:val="21"/>
              </w:rPr>
              <w:t>10%</w:t>
            </w:r>
            <w:r>
              <w:rPr>
                <w:rFonts w:hint="eastAsia" w:cstheme="majorBidi"/>
                <w:color w:val="auto"/>
                <w:sz w:val="21"/>
                <w:szCs w:val="21"/>
              </w:rPr>
              <w:t>计）</w:t>
            </w:r>
          </w:p>
        </w:tc>
        <w:tc>
          <w:tcPr>
            <w:tcW w:w="1276" w:type="dxa"/>
            <w:vAlign w:val="center"/>
          </w:tcPr>
          <w:p>
            <w:pPr>
              <w:widowControl w:val="0"/>
              <w:spacing w:line="360" w:lineRule="exact"/>
              <w:jc w:val="center"/>
              <w:rPr>
                <w:rFonts w:cstheme="majorBidi"/>
                <w:color w:val="auto"/>
                <w:sz w:val="21"/>
                <w:szCs w:val="21"/>
              </w:rPr>
            </w:pPr>
          </w:p>
        </w:tc>
        <w:tc>
          <w:tcPr>
            <w:tcW w:w="1134" w:type="dxa"/>
            <w:vAlign w:val="center"/>
          </w:tcPr>
          <w:p>
            <w:pPr>
              <w:widowControl w:val="0"/>
              <w:spacing w:line="360" w:lineRule="exact"/>
              <w:jc w:val="center"/>
              <w:rPr>
                <w:rFonts w:cstheme="majorBidi"/>
                <w:color w:val="auto"/>
                <w:sz w:val="21"/>
                <w:szCs w:val="21"/>
              </w:rPr>
            </w:pPr>
          </w:p>
        </w:tc>
        <w:tc>
          <w:tcPr>
            <w:tcW w:w="992" w:type="dxa"/>
            <w:vAlign w:val="center"/>
          </w:tcPr>
          <w:p>
            <w:pPr>
              <w:widowControl w:val="0"/>
              <w:spacing w:line="360" w:lineRule="exact"/>
              <w:jc w:val="center"/>
              <w:rPr>
                <w:rFonts w:cstheme="majorBidi"/>
                <w:color w:val="auto"/>
                <w:sz w:val="21"/>
                <w:szCs w:val="21"/>
              </w:rPr>
            </w:pPr>
          </w:p>
        </w:tc>
        <w:tc>
          <w:tcPr>
            <w:tcW w:w="1058"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101.1</w:t>
            </w:r>
          </w:p>
        </w:tc>
        <w:tc>
          <w:tcPr>
            <w:tcW w:w="1101" w:type="dxa"/>
            <w:vAlign w:val="center"/>
          </w:tcPr>
          <w:p>
            <w:pPr>
              <w:widowControl w:val="0"/>
              <w:spacing w:line="360" w:lineRule="exact"/>
              <w:jc w:val="center"/>
              <w:rPr>
                <w:rFonts w:cstheme="majorBidi"/>
                <w:color w:val="auto"/>
                <w:sz w:val="21"/>
                <w:szCs w:val="21"/>
              </w:rPr>
            </w:pPr>
          </w:p>
        </w:tc>
        <w:tc>
          <w:tcPr>
            <w:tcW w:w="1342" w:type="dxa"/>
            <w:vAlign w:val="center"/>
          </w:tcPr>
          <w:p>
            <w:pPr>
              <w:widowControl w:val="0"/>
              <w:spacing w:line="360" w:lineRule="exact"/>
              <w:jc w:val="center"/>
              <w:rPr>
                <w:rFonts w:cstheme="majorBid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1" w:type="dxa"/>
            <w:gridSpan w:val="5"/>
            <w:vAlign w:val="center"/>
          </w:tcPr>
          <w:p>
            <w:pPr>
              <w:widowControl w:val="0"/>
              <w:spacing w:line="360" w:lineRule="exact"/>
              <w:jc w:val="center"/>
              <w:rPr>
                <w:rFonts w:cstheme="majorBidi"/>
                <w:color w:val="auto"/>
                <w:sz w:val="21"/>
                <w:szCs w:val="21"/>
              </w:rPr>
            </w:pPr>
            <w:r>
              <w:rPr>
                <w:rFonts w:hint="eastAsia" w:cstheme="majorBidi"/>
                <w:color w:val="auto"/>
                <w:sz w:val="21"/>
                <w:szCs w:val="21"/>
              </w:rPr>
              <w:t>总计</w:t>
            </w:r>
          </w:p>
        </w:tc>
        <w:tc>
          <w:tcPr>
            <w:tcW w:w="1058" w:type="dxa"/>
            <w:vAlign w:val="center"/>
          </w:tcPr>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1112.1</w:t>
            </w:r>
          </w:p>
        </w:tc>
        <w:tc>
          <w:tcPr>
            <w:tcW w:w="1101" w:type="dxa"/>
            <w:vAlign w:val="center"/>
          </w:tcPr>
          <w:p>
            <w:pPr>
              <w:widowControl w:val="0"/>
              <w:spacing w:line="360" w:lineRule="exact"/>
              <w:jc w:val="center"/>
              <w:rPr>
                <w:rFonts w:cstheme="majorBidi"/>
                <w:color w:val="auto"/>
                <w:sz w:val="21"/>
                <w:szCs w:val="21"/>
              </w:rPr>
            </w:pPr>
          </w:p>
        </w:tc>
        <w:tc>
          <w:tcPr>
            <w:tcW w:w="1342" w:type="dxa"/>
            <w:vAlign w:val="center"/>
          </w:tcPr>
          <w:p>
            <w:pPr>
              <w:widowControl w:val="0"/>
              <w:spacing w:line="360" w:lineRule="exact"/>
              <w:jc w:val="center"/>
              <w:rPr>
                <w:rFonts w:cstheme="majorBidi"/>
                <w:color w:val="auto"/>
                <w:sz w:val="21"/>
                <w:szCs w:val="21"/>
              </w:rPr>
            </w:pPr>
          </w:p>
        </w:tc>
      </w:tr>
    </w:tbl>
    <w:p>
      <w:pPr>
        <w:numPr>
          <w:ilvl w:val="0"/>
          <w:numId w:val="0"/>
        </w:numPr>
        <w:spacing w:line="360" w:lineRule="exact"/>
        <w:ind w:firstLine="480" w:firstLineChars="200"/>
        <w:rPr>
          <w:rFonts w:hint="eastAsia"/>
          <w:bCs/>
          <w:color w:val="auto"/>
          <w:lang w:eastAsia="zh-CN"/>
        </w:rPr>
      </w:pPr>
    </w:p>
    <w:p>
      <w:pPr>
        <w:pStyle w:val="3"/>
        <w:spacing w:line="360" w:lineRule="exact"/>
        <w:rPr>
          <w:rFonts w:hint="eastAsia"/>
          <w:color w:val="auto"/>
          <w:lang w:eastAsia="zh-CN"/>
        </w:rPr>
      </w:pPr>
      <w:bookmarkStart w:id="189" w:name="_Toc19904"/>
      <w:bookmarkStart w:id="190" w:name="_Toc27197"/>
      <w:bookmarkStart w:id="191" w:name="_Toc10555"/>
      <w:bookmarkStart w:id="192" w:name="_Toc12653"/>
      <w:r>
        <w:rPr>
          <w:rFonts w:hint="eastAsia"/>
          <w:color w:val="auto"/>
          <w:lang w:val="en-US" w:eastAsia="zh-CN"/>
        </w:rPr>
        <w:t>8</w:t>
      </w:r>
      <w:r>
        <w:rPr>
          <w:rFonts w:hint="eastAsia"/>
          <w:color w:val="auto"/>
        </w:rPr>
        <w:t>.</w:t>
      </w:r>
      <w:r>
        <w:rPr>
          <w:rFonts w:hint="eastAsia"/>
          <w:color w:val="auto"/>
          <w:lang w:val="en-US" w:eastAsia="zh-CN"/>
        </w:rPr>
        <w:t>2</w:t>
      </w:r>
      <w:r>
        <w:rPr>
          <w:rFonts w:hint="eastAsia"/>
          <w:color w:val="auto"/>
          <w:lang w:eastAsia="zh-CN"/>
        </w:rPr>
        <w:t>实施措施</w:t>
      </w:r>
      <w:bookmarkEnd w:id="189"/>
      <w:bookmarkEnd w:id="190"/>
      <w:bookmarkEnd w:id="191"/>
      <w:bookmarkEnd w:id="192"/>
    </w:p>
    <w:p>
      <w:pPr>
        <w:ind w:firstLine="480" w:firstLineChars="200"/>
      </w:pPr>
      <w:r>
        <w:rPr>
          <w:rFonts w:hint="eastAsia"/>
        </w:rPr>
        <w:t>为确保本设计的有效实施，从以下几方面提出保障实施的措施。</w:t>
      </w:r>
    </w:p>
    <w:p>
      <w:pPr>
        <w:spacing w:line="360" w:lineRule="exact"/>
        <w:ind w:firstLine="480"/>
        <w:rPr>
          <w:rFonts w:hint="eastAsia"/>
          <w:color w:val="auto"/>
        </w:rPr>
      </w:pPr>
      <w:r>
        <w:rPr>
          <w:rFonts w:hint="eastAsia"/>
          <w:color w:val="auto"/>
        </w:rPr>
        <w:t>1.尽快制定相应的建设管理办法或者实施细则，并在本</w:t>
      </w:r>
      <w:r>
        <w:rPr>
          <w:rFonts w:hint="eastAsia"/>
          <w:color w:val="auto"/>
          <w:lang w:eastAsia="zh-CN"/>
        </w:rPr>
        <w:t>设计</w:t>
      </w:r>
      <w:r>
        <w:rPr>
          <w:rFonts w:hint="eastAsia"/>
          <w:color w:val="auto"/>
        </w:rPr>
        <w:t>的基础上，落实项目的建设</w:t>
      </w:r>
    </w:p>
    <w:p>
      <w:pPr>
        <w:spacing w:line="360" w:lineRule="exact"/>
        <w:ind w:firstLine="480"/>
        <w:rPr>
          <w:rFonts w:hint="eastAsia"/>
          <w:color w:val="auto"/>
        </w:rPr>
      </w:pPr>
      <w:r>
        <w:rPr>
          <w:rFonts w:hint="eastAsia"/>
          <w:color w:val="auto"/>
        </w:rPr>
        <w:t>2.采用多种形式筹措资金，优先建设基础设施及亟需的公共服务设施建设，营造良好的开发建设环境。</w:t>
      </w:r>
    </w:p>
    <w:p>
      <w:pPr>
        <w:spacing w:line="360" w:lineRule="exact"/>
        <w:ind w:firstLine="480"/>
        <w:rPr>
          <w:rFonts w:hint="eastAsia"/>
          <w:color w:val="auto"/>
        </w:rPr>
      </w:pPr>
      <w:r>
        <w:rPr>
          <w:rFonts w:hint="eastAsia"/>
          <w:color w:val="auto"/>
        </w:rPr>
        <w:t>3.本区开发建设应相对集中，分期建设，量力而行；采用滚动式开发，使投入的资金产生良性循环。</w:t>
      </w:r>
    </w:p>
    <w:p>
      <w:pPr>
        <w:spacing w:line="360" w:lineRule="exact"/>
        <w:ind w:firstLine="480" w:firstLineChars="200"/>
        <w:rPr>
          <w:bCs/>
          <w:color w:val="auto"/>
        </w:rPr>
      </w:pPr>
      <w:r>
        <w:rPr>
          <w:rFonts w:hint="eastAsia"/>
          <w:color w:val="auto"/>
        </w:rPr>
        <w:t>4.加大宣传力度，利用APP、公众号、互联网等方式提高泽雅风景名胜区藤云谷休闲农业园的知名度，打造藤云谷专属品牌。</w:t>
      </w:r>
    </w:p>
    <w:p>
      <w:pPr>
        <w:pStyle w:val="2"/>
        <w:rPr>
          <w:rFonts w:hint="eastAsia"/>
          <w:color w:val="auto"/>
        </w:rPr>
      </w:pPr>
    </w:p>
    <w:p>
      <w:pPr>
        <w:pStyle w:val="2"/>
        <w:rPr>
          <w:rFonts w:hint="eastAsia"/>
          <w:color w:val="auto"/>
        </w:rPr>
      </w:pPr>
    </w:p>
    <w:p>
      <w:pPr>
        <w:pStyle w:val="2"/>
        <w:rPr>
          <w:color w:val="auto"/>
        </w:rPr>
      </w:pPr>
      <w:bookmarkStart w:id="193" w:name="_Toc2585"/>
      <w:bookmarkStart w:id="194" w:name="_Toc8175"/>
      <w:bookmarkStart w:id="195" w:name="_Toc17849"/>
      <w:bookmarkStart w:id="196" w:name="_Toc4427"/>
      <w:r>
        <w:rPr>
          <w:rFonts w:hint="eastAsia"/>
          <w:color w:val="auto"/>
          <w:lang w:val="en-US" w:eastAsia="zh-CN"/>
        </w:rPr>
        <w:t>9</w:t>
      </w:r>
      <w:r>
        <w:rPr>
          <w:rFonts w:hint="eastAsia"/>
          <w:color w:val="auto"/>
        </w:rPr>
        <w:t>.</w:t>
      </w:r>
      <w:r>
        <w:rPr>
          <w:rFonts w:hint="eastAsia"/>
          <w:color w:val="auto"/>
          <w:lang w:eastAsia="zh-CN"/>
        </w:rPr>
        <w:t>投资估算及效益分析</w:t>
      </w:r>
      <w:bookmarkEnd w:id="193"/>
      <w:bookmarkEnd w:id="194"/>
      <w:bookmarkEnd w:id="195"/>
      <w:bookmarkEnd w:id="196"/>
    </w:p>
    <w:p>
      <w:pPr>
        <w:pStyle w:val="3"/>
        <w:spacing w:line="360" w:lineRule="exact"/>
        <w:rPr>
          <w:color w:val="auto"/>
        </w:rPr>
      </w:pPr>
      <w:bookmarkStart w:id="197" w:name="_Toc8356"/>
      <w:bookmarkStart w:id="198" w:name="_Toc27643"/>
      <w:bookmarkStart w:id="199" w:name="_Toc4713"/>
      <w:bookmarkStart w:id="200" w:name="_Toc888"/>
      <w:r>
        <w:rPr>
          <w:rFonts w:hint="eastAsia"/>
          <w:color w:val="auto"/>
          <w:lang w:val="en-US" w:eastAsia="zh-CN"/>
        </w:rPr>
        <w:t>9</w:t>
      </w:r>
      <w:r>
        <w:rPr>
          <w:rFonts w:hint="eastAsia"/>
          <w:color w:val="auto"/>
        </w:rPr>
        <w:t>.1</w:t>
      </w:r>
      <w:r>
        <w:rPr>
          <w:rFonts w:hint="eastAsia"/>
          <w:color w:val="auto"/>
          <w:lang w:eastAsia="zh-CN"/>
        </w:rPr>
        <w:t>投资估算</w:t>
      </w:r>
      <w:bookmarkEnd w:id="197"/>
      <w:bookmarkEnd w:id="198"/>
      <w:bookmarkEnd w:id="199"/>
      <w:bookmarkEnd w:id="200"/>
    </w:p>
    <w:p>
      <w:pPr>
        <w:spacing w:line="360" w:lineRule="exact"/>
        <w:rPr>
          <w:color w:val="auto"/>
        </w:rPr>
      </w:pPr>
      <w:r>
        <w:rPr>
          <w:rFonts w:hint="eastAsia"/>
          <w:color w:val="auto"/>
        </w:rPr>
        <w:t xml:space="preserve">    根据分期建设，泽雅风景名胜区藤云谷休闲农业园一期建设（2016-2018）投资金额约为4169万，二期建设（2019-2020）投资金额约为1</w:t>
      </w:r>
      <w:r>
        <w:rPr>
          <w:rFonts w:hint="eastAsia"/>
          <w:color w:val="auto"/>
          <w:lang w:val="en-US" w:eastAsia="zh-CN"/>
        </w:rPr>
        <w:t>112.1</w:t>
      </w:r>
      <w:r>
        <w:rPr>
          <w:rFonts w:hint="eastAsia"/>
          <w:color w:val="auto"/>
        </w:rPr>
        <w:t>万，共计投资金额为52</w:t>
      </w:r>
      <w:r>
        <w:rPr>
          <w:rFonts w:hint="eastAsia"/>
          <w:color w:val="auto"/>
          <w:lang w:val="en-US" w:eastAsia="zh-CN"/>
        </w:rPr>
        <w:t>81</w:t>
      </w:r>
      <w:r>
        <w:rPr>
          <w:rFonts w:hint="eastAsia"/>
          <w:color w:val="auto"/>
        </w:rPr>
        <w:t>.1万。</w:t>
      </w:r>
    </w:p>
    <w:p>
      <w:pPr>
        <w:pStyle w:val="3"/>
        <w:spacing w:line="360" w:lineRule="exact"/>
        <w:rPr>
          <w:color w:val="auto"/>
        </w:rPr>
      </w:pPr>
      <w:bookmarkStart w:id="201" w:name="_Toc31616"/>
      <w:bookmarkStart w:id="202" w:name="_Toc14941"/>
      <w:bookmarkStart w:id="203" w:name="_Toc25361"/>
      <w:bookmarkStart w:id="204" w:name="_Toc13826"/>
      <w:r>
        <w:rPr>
          <w:rFonts w:hint="eastAsia"/>
          <w:color w:val="auto"/>
          <w:lang w:val="en-US" w:eastAsia="zh-CN"/>
        </w:rPr>
        <w:t>9</w:t>
      </w:r>
      <w:r>
        <w:rPr>
          <w:rFonts w:hint="eastAsia"/>
          <w:color w:val="auto"/>
        </w:rPr>
        <w:t>.</w:t>
      </w:r>
      <w:r>
        <w:rPr>
          <w:rFonts w:hint="eastAsia"/>
          <w:color w:val="auto"/>
          <w:lang w:val="en-US" w:eastAsia="zh-CN"/>
        </w:rPr>
        <w:t>2</w:t>
      </w:r>
      <w:r>
        <w:rPr>
          <w:rFonts w:hint="eastAsia"/>
          <w:color w:val="auto"/>
          <w:lang w:eastAsia="zh-CN"/>
        </w:rPr>
        <w:t>效益分析</w:t>
      </w:r>
      <w:bookmarkEnd w:id="201"/>
      <w:bookmarkEnd w:id="202"/>
      <w:bookmarkEnd w:id="203"/>
      <w:bookmarkEnd w:id="204"/>
    </w:p>
    <w:p>
      <w:pPr>
        <w:ind w:firstLine="470" w:firstLineChars="196"/>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场地内可产生投资效益的项目有餐饮、娱乐、购物</w:t>
      </w:r>
      <w:r>
        <w:rPr>
          <w:rFonts w:hint="eastAsia"/>
          <w:bCs/>
          <w:color w:val="000000" w:themeColor="text1"/>
          <w:lang w:eastAsia="zh-CN"/>
          <w14:textFill>
            <w14:solidFill>
              <w14:schemeClr w14:val="tx1"/>
            </w14:solidFill>
          </w14:textFill>
        </w:rPr>
        <w:t>三</w:t>
      </w:r>
      <w:r>
        <w:rPr>
          <w:rFonts w:hint="eastAsia"/>
          <w:bCs/>
          <w:color w:val="000000" w:themeColor="text1"/>
          <w14:textFill>
            <w14:solidFill>
              <w14:schemeClr w14:val="tx1"/>
            </w14:solidFill>
          </w14:textFill>
        </w:rPr>
        <w:t>大类，估算每年可产生</w:t>
      </w:r>
      <w:r>
        <w:rPr>
          <w:rFonts w:hint="eastAsia"/>
          <w:bCs/>
          <w:color w:val="000000" w:themeColor="text1"/>
          <w:lang w:val="en-US" w:eastAsia="zh-CN"/>
          <w14:textFill>
            <w14:solidFill>
              <w14:schemeClr w14:val="tx1"/>
            </w14:solidFill>
          </w14:textFill>
        </w:rPr>
        <w:t>825</w:t>
      </w:r>
      <w:r>
        <w:rPr>
          <w:rFonts w:hint="eastAsia"/>
          <w:bCs/>
          <w:color w:val="000000" w:themeColor="text1"/>
          <w14:textFill>
            <w14:solidFill>
              <w14:schemeClr w14:val="tx1"/>
            </w14:solidFill>
          </w14:textFill>
        </w:rPr>
        <w:t>万元营业额，按35%利润计算，年收入为约</w:t>
      </w:r>
      <w:r>
        <w:rPr>
          <w:rFonts w:hint="eastAsia"/>
          <w:bCs/>
          <w:color w:val="000000" w:themeColor="text1"/>
          <w:lang w:val="en-US" w:eastAsia="zh-CN"/>
          <w14:textFill>
            <w14:solidFill>
              <w14:schemeClr w14:val="tx1"/>
            </w14:solidFill>
          </w14:textFill>
        </w:rPr>
        <w:t>288.75</w:t>
      </w:r>
      <w:r>
        <w:rPr>
          <w:rFonts w:hint="eastAsia"/>
          <w:bCs/>
          <w:color w:val="000000" w:themeColor="text1"/>
          <w14:textFill>
            <w14:solidFill>
              <w14:schemeClr w14:val="tx1"/>
            </w14:solidFill>
          </w14:textFill>
        </w:rPr>
        <w:t>万元。</w:t>
      </w:r>
    </w:p>
    <w:p>
      <w:pPr>
        <w:spacing w:line="360" w:lineRule="exact"/>
        <w:rPr>
          <w:b/>
          <w:bCs/>
          <w:color w:val="auto"/>
        </w:rPr>
      </w:pPr>
      <w:r>
        <w:rPr>
          <w:rFonts w:hint="eastAsia"/>
          <w:b/>
          <w:bCs/>
          <w:color w:val="auto"/>
          <w:lang w:val="en-US" w:eastAsia="zh-CN"/>
        </w:rPr>
        <w:t>9</w:t>
      </w:r>
      <w:r>
        <w:rPr>
          <w:rFonts w:hint="eastAsia"/>
          <w:b/>
          <w:bCs/>
          <w:color w:val="auto"/>
        </w:rPr>
        <w:t>.</w:t>
      </w:r>
      <w:r>
        <w:rPr>
          <w:rFonts w:hint="eastAsia"/>
          <w:b/>
          <w:bCs/>
          <w:color w:val="auto"/>
          <w:lang w:val="en-US" w:eastAsia="zh-CN"/>
        </w:rPr>
        <w:t>2</w:t>
      </w:r>
      <w:r>
        <w:rPr>
          <w:rFonts w:hint="eastAsia"/>
          <w:b/>
          <w:bCs/>
          <w:color w:val="auto"/>
        </w:rPr>
        <w:t>.</w:t>
      </w:r>
      <w:r>
        <w:rPr>
          <w:rFonts w:hint="eastAsia"/>
          <w:b/>
          <w:bCs/>
          <w:color w:val="auto"/>
          <w:lang w:val="en-US" w:eastAsia="zh-CN"/>
        </w:rPr>
        <w:t>1</w:t>
      </w:r>
      <w:r>
        <w:rPr>
          <w:rFonts w:hint="eastAsia"/>
          <w:b/>
          <w:bCs/>
          <w:color w:val="auto"/>
          <w:lang w:eastAsia="zh-CN"/>
        </w:rPr>
        <w:t>餐饮</w:t>
      </w:r>
    </w:p>
    <w:p>
      <w:pPr>
        <w:ind w:firstLine="470" w:firstLineChars="196"/>
        <w:rPr>
          <w:bCs/>
          <w:color w:val="auto"/>
        </w:rPr>
      </w:pPr>
      <w:r>
        <w:rPr>
          <w:rFonts w:hint="eastAsia"/>
          <w:bCs/>
          <w:color w:val="auto"/>
        </w:rPr>
        <w:t>按每人每餐</w:t>
      </w:r>
      <w:r>
        <w:rPr>
          <w:rFonts w:hint="eastAsia"/>
          <w:bCs/>
          <w:color w:val="auto"/>
          <w:lang w:val="en-US" w:eastAsia="zh-CN"/>
        </w:rPr>
        <w:t>50</w:t>
      </w:r>
      <w:r>
        <w:rPr>
          <w:rFonts w:hint="eastAsia"/>
          <w:bCs/>
          <w:color w:val="auto"/>
        </w:rPr>
        <w:t>元计算，平均每天游客量500人，每年开放220天，实际用餐率50%计算，可得年餐饮营业额为</w:t>
      </w:r>
      <w:r>
        <w:rPr>
          <w:rFonts w:hint="eastAsia"/>
          <w:bCs/>
          <w:color w:val="auto"/>
          <w:lang w:val="en-US" w:eastAsia="zh-CN"/>
        </w:rPr>
        <w:t>275</w:t>
      </w:r>
      <w:r>
        <w:rPr>
          <w:rFonts w:hint="eastAsia"/>
          <w:bCs/>
          <w:color w:val="auto"/>
        </w:rPr>
        <w:t>万元。</w:t>
      </w:r>
    </w:p>
    <w:p>
      <w:pPr>
        <w:spacing w:line="360" w:lineRule="exact"/>
        <w:rPr>
          <w:b/>
          <w:bCs/>
          <w:color w:val="auto"/>
        </w:rPr>
      </w:pPr>
      <w:r>
        <w:rPr>
          <w:rFonts w:hint="eastAsia"/>
          <w:b/>
          <w:bCs/>
          <w:color w:val="auto"/>
          <w:lang w:val="en-US" w:eastAsia="zh-CN"/>
        </w:rPr>
        <w:t>9</w:t>
      </w:r>
      <w:r>
        <w:rPr>
          <w:rFonts w:hint="eastAsia"/>
          <w:b/>
          <w:bCs/>
          <w:color w:val="auto"/>
        </w:rPr>
        <w:t>.</w:t>
      </w:r>
      <w:r>
        <w:rPr>
          <w:rFonts w:hint="eastAsia"/>
          <w:b/>
          <w:bCs/>
          <w:color w:val="auto"/>
          <w:lang w:val="en-US" w:eastAsia="zh-CN"/>
        </w:rPr>
        <w:t>2</w:t>
      </w:r>
      <w:r>
        <w:rPr>
          <w:rFonts w:hint="eastAsia"/>
          <w:b/>
          <w:bCs/>
          <w:color w:val="auto"/>
        </w:rPr>
        <w:t>.</w:t>
      </w:r>
      <w:r>
        <w:rPr>
          <w:rFonts w:hint="eastAsia"/>
          <w:b/>
          <w:bCs/>
          <w:color w:val="auto"/>
          <w:lang w:val="en-US" w:eastAsia="zh-CN"/>
        </w:rPr>
        <w:t>2</w:t>
      </w:r>
      <w:r>
        <w:rPr>
          <w:rFonts w:hint="eastAsia"/>
          <w:b/>
          <w:bCs/>
          <w:color w:val="auto"/>
          <w:lang w:eastAsia="zh-CN"/>
        </w:rPr>
        <w:t>娱乐</w:t>
      </w:r>
    </w:p>
    <w:p>
      <w:pPr>
        <w:ind w:firstLine="470" w:firstLineChars="196"/>
        <w:rPr>
          <w:bCs/>
          <w:color w:val="auto"/>
        </w:rPr>
      </w:pPr>
      <w:r>
        <w:rPr>
          <w:rFonts w:hint="eastAsia"/>
          <w:bCs/>
          <w:color w:val="auto"/>
        </w:rPr>
        <w:t>在场地内</w:t>
      </w:r>
      <w:r>
        <w:rPr>
          <w:rFonts w:hint="eastAsia"/>
          <w:bCs/>
          <w:color w:val="auto"/>
          <w:lang w:eastAsia="zh-CN"/>
        </w:rPr>
        <w:t>设计</w:t>
      </w:r>
      <w:r>
        <w:rPr>
          <w:rFonts w:hint="eastAsia"/>
          <w:bCs/>
          <w:color w:val="auto"/>
        </w:rPr>
        <w:t>了农事体验活动项目，其中部分项目可作为额外收费娱乐项目，按每人消费</w:t>
      </w:r>
      <w:r>
        <w:rPr>
          <w:rFonts w:hint="eastAsia"/>
          <w:bCs/>
          <w:color w:val="auto"/>
          <w:lang w:val="en-US" w:eastAsia="zh-CN"/>
        </w:rPr>
        <w:t>10</w:t>
      </w:r>
      <w:r>
        <w:rPr>
          <w:rFonts w:hint="default"/>
          <w:bCs/>
          <w:color w:val="auto"/>
          <w:lang w:val="en-US" w:eastAsia="zh-CN"/>
        </w:rPr>
        <w:t>0</w:t>
      </w:r>
      <w:r>
        <w:rPr>
          <w:rFonts w:hint="eastAsia"/>
          <w:bCs/>
          <w:color w:val="auto"/>
        </w:rPr>
        <w:t>元，消费率</w:t>
      </w:r>
      <w:r>
        <w:rPr>
          <w:rFonts w:hint="eastAsia"/>
          <w:bCs/>
          <w:color w:val="auto"/>
          <w:lang w:val="en-US" w:eastAsia="zh-CN"/>
        </w:rPr>
        <w:t>3</w:t>
      </w:r>
      <w:r>
        <w:rPr>
          <w:rFonts w:hint="eastAsia"/>
          <w:bCs/>
          <w:color w:val="auto"/>
        </w:rPr>
        <w:t>0%计算，可得年娱乐营业额为</w:t>
      </w:r>
      <w:r>
        <w:rPr>
          <w:rFonts w:hint="eastAsia"/>
          <w:bCs/>
          <w:color w:val="auto"/>
          <w:lang w:val="en-US" w:eastAsia="zh-CN"/>
        </w:rPr>
        <w:t>330</w:t>
      </w:r>
      <w:r>
        <w:rPr>
          <w:rFonts w:hint="eastAsia"/>
          <w:bCs/>
          <w:color w:val="auto"/>
        </w:rPr>
        <w:t>万元。</w:t>
      </w:r>
    </w:p>
    <w:p>
      <w:pPr>
        <w:spacing w:line="360" w:lineRule="exact"/>
        <w:rPr>
          <w:b/>
          <w:bCs/>
          <w:color w:val="auto"/>
        </w:rPr>
      </w:pPr>
      <w:r>
        <w:rPr>
          <w:rFonts w:hint="eastAsia"/>
          <w:b/>
          <w:bCs/>
          <w:color w:val="auto"/>
          <w:lang w:val="en-US" w:eastAsia="zh-CN"/>
        </w:rPr>
        <w:t>9</w:t>
      </w:r>
      <w:r>
        <w:rPr>
          <w:rFonts w:hint="eastAsia"/>
          <w:b/>
          <w:bCs/>
          <w:color w:val="auto"/>
        </w:rPr>
        <w:t>.</w:t>
      </w:r>
      <w:r>
        <w:rPr>
          <w:rFonts w:hint="eastAsia"/>
          <w:b/>
          <w:bCs/>
          <w:color w:val="auto"/>
          <w:lang w:val="en-US" w:eastAsia="zh-CN"/>
        </w:rPr>
        <w:t>2</w:t>
      </w:r>
      <w:r>
        <w:rPr>
          <w:rFonts w:hint="eastAsia"/>
          <w:b/>
          <w:bCs/>
          <w:color w:val="auto"/>
        </w:rPr>
        <w:t>.</w:t>
      </w:r>
      <w:r>
        <w:rPr>
          <w:rFonts w:hint="eastAsia"/>
          <w:b/>
          <w:bCs/>
          <w:color w:val="auto"/>
          <w:lang w:val="en-US" w:eastAsia="zh-CN"/>
        </w:rPr>
        <w:t>3购物</w:t>
      </w:r>
    </w:p>
    <w:p>
      <w:pPr>
        <w:ind w:firstLine="470" w:firstLineChars="196"/>
        <w:rPr>
          <w:bCs/>
          <w:color w:val="auto"/>
        </w:rPr>
      </w:pPr>
      <w:r>
        <w:rPr>
          <w:rFonts w:hint="eastAsia"/>
          <w:bCs/>
          <w:color w:val="auto"/>
          <w:lang w:eastAsia="zh-CN"/>
        </w:rPr>
        <w:t>设计</w:t>
      </w:r>
      <w:r>
        <w:rPr>
          <w:rFonts w:hint="eastAsia"/>
          <w:bCs/>
          <w:color w:val="auto"/>
        </w:rPr>
        <w:t>在游客中心、服务中心设置二次消费购物项目，如高山蔬菜、猕猴桃酒、鲜花制作，果园采摘等，按每人消费</w:t>
      </w:r>
      <w:r>
        <w:rPr>
          <w:rFonts w:hint="eastAsia"/>
          <w:bCs/>
          <w:color w:val="auto"/>
          <w:lang w:val="en-US" w:eastAsia="zh-CN"/>
        </w:rPr>
        <w:t>8</w:t>
      </w:r>
      <w:r>
        <w:rPr>
          <w:rFonts w:hint="eastAsia"/>
          <w:bCs/>
          <w:color w:val="auto"/>
        </w:rPr>
        <w:t>0元，消费率2</w:t>
      </w:r>
      <w:r>
        <w:rPr>
          <w:rFonts w:hint="eastAsia"/>
          <w:bCs/>
          <w:color w:val="auto"/>
          <w:lang w:val="en-US" w:eastAsia="zh-CN"/>
        </w:rPr>
        <w:t>5</w:t>
      </w:r>
      <w:r>
        <w:rPr>
          <w:rFonts w:hint="eastAsia"/>
          <w:bCs/>
          <w:color w:val="auto"/>
        </w:rPr>
        <w:t>%计算，可得年购物营业额为</w:t>
      </w:r>
      <w:r>
        <w:rPr>
          <w:rFonts w:hint="eastAsia"/>
          <w:bCs/>
          <w:color w:val="auto"/>
          <w:lang w:val="en-US" w:eastAsia="zh-CN"/>
        </w:rPr>
        <w:t>22</w:t>
      </w:r>
      <w:r>
        <w:rPr>
          <w:rFonts w:hint="default"/>
          <w:bCs/>
          <w:color w:val="auto"/>
          <w:lang w:val="en-US" w:eastAsia="zh-CN"/>
        </w:rPr>
        <w:t>0</w:t>
      </w:r>
      <w:r>
        <w:rPr>
          <w:rFonts w:hint="eastAsia"/>
          <w:bCs/>
          <w:color w:val="auto"/>
        </w:rPr>
        <w:t>万元。</w:t>
      </w:r>
    </w:p>
    <w:p>
      <w:pPr>
        <w:spacing w:line="360" w:lineRule="exact"/>
        <w:ind w:firstLine="480"/>
        <w:rPr>
          <w:color w:val="auto"/>
        </w:rPr>
      </w:pPr>
    </w:p>
    <w:p>
      <w:pPr>
        <w:spacing w:line="360" w:lineRule="exact"/>
        <w:ind w:firstLine="480" w:firstLineChars="200"/>
        <w:rPr>
          <w:bCs/>
          <w:color w:val="auto"/>
        </w:rPr>
      </w:pPr>
    </w:p>
    <w:p>
      <w:pPr>
        <w:spacing w:line="480" w:lineRule="exact"/>
        <w:jc w:val="both"/>
        <w:rPr>
          <w:rFonts w:hint="eastAsia"/>
          <w:b/>
          <w:bCs/>
          <w:color w:val="auto"/>
          <w:sz w:val="30"/>
          <w:szCs w:val="30"/>
        </w:rPr>
      </w:pPr>
    </w:p>
    <w:p>
      <w:pPr>
        <w:spacing w:line="480" w:lineRule="exact"/>
        <w:jc w:val="center"/>
        <w:rPr>
          <w:b/>
          <w:bCs/>
          <w:color w:val="auto"/>
          <w:sz w:val="30"/>
          <w:szCs w:val="30"/>
        </w:rPr>
      </w:pPr>
      <w:r>
        <w:rPr>
          <w:rFonts w:hint="eastAsia"/>
          <w:b/>
          <w:bCs/>
          <w:color w:val="auto"/>
          <w:sz w:val="30"/>
          <w:szCs w:val="30"/>
        </w:rPr>
        <w:t>附录一</w:t>
      </w:r>
    </w:p>
    <w:p>
      <w:pPr>
        <w:spacing w:line="480" w:lineRule="exact"/>
        <w:jc w:val="center"/>
        <w:rPr>
          <w:b/>
          <w:bCs/>
          <w:color w:val="auto"/>
        </w:rPr>
      </w:pPr>
      <w:bookmarkStart w:id="205" w:name="_Toc19733"/>
      <w:bookmarkStart w:id="206" w:name="_Toc21721"/>
      <w:r>
        <w:rPr>
          <w:rFonts w:hint="eastAsia"/>
          <w:b/>
          <w:bCs/>
          <w:color w:val="auto"/>
        </w:rPr>
        <w:t>纸农菜人文历史</w:t>
      </w:r>
      <w:bookmarkEnd w:id="205"/>
      <w:bookmarkEnd w:id="206"/>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jc w:val="left"/>
        <w:textAlignment w:val="auto"/>
        <w:outlineLvl w:val="9"/>
        <w:rPr>
          <w:color w:val="auto"/>
        </w:rPr>
      </w:pPr>
      <w:r>
        <w:rPr>
          <w:rFonts w:hint="eastAsia"/>
          <w:color w:val="auto"/>
        </w:rPr>
        <w:t>长期以来，泽雅人在封闭地理环境、原始土法生产、自给自足小农经济社会条件下，在有限的区域内，认识自然、利用自然、融合自然，造纸种山。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jc w:val="left"/>
        <w:textAlignment w:val="auto"/>
        <w:outlineLvl w:val="9"/>
        <w:rPr>
          <w:rFonts w:hint="eastAsia"/>
          <w:color w:val="auto"/>
          <w:lang w:eastAsia="zh-CN"/>
        </w:rPr>
      </w:pPr>
      <w:r>
        <w:rPr>
          <w:rFonts w:hint="eastAsia"/>
          <w:color w:val="auto"/>
        </w:rPr>
        <w:t>泽雅古法造纸，传承“蔡伦改良”之前造纸之法，共有</w:t>
      </w:r>
      <w:r>
        <w:rPr>
          <w:color w:val="auto"/>
        </w:rPr>
        <w:t>72</w:t>
      </w:r>
      <w:r>
        <w:rPr>
          <w:rFonts w:hint="eastAsia"/>
          <w:color w:val="auto"/>
        </w:rPr>
        <w:t>道原始繁琐工序，是一种“全天候，通家忙”的生产方式，男丁壮丁早出晚归，山高水远，在外强力劳作，女人孩子在家从事分纸、拆纸等相对弱力的劳作，把煮菜烧饭的时间都节省下来。“纸农菜”里的蒸菜系列就是泽雅纸山特定环境下的饮食文化产物，是纸农经过世代追求探索和实践选择的成果。</w:t>
      </w:r>
      <w:r>
        <w:rPr>
          <w:rFonts w:hint="eastAsia"/>
          <w:color w:val="auto"/>
          <w:lang w:eastAsia="zh-CN"/>
        </w:rPr>
        <w:t>其蒸菜方式：</w:t>
      </w:r>
      <w:r>
        <w:rPr>
          <w:rFonts w:hint="eastAsia"/>
          <w:color w:val="auto"/>
        </w:rPr>
        <w:t>饭镬加架，</w:t>
      </w:r>
      <w:r>
        <w:rPr>
          <w:rFonts w:hint="eastAsia"/>
          <w:color w:val="auto"/>
          <w:lang w:eastAsia="zh-CN"/>
        </w:rPr>
        <w:t>镬盖加高，上下两格，饭菜同镬，下格煮饭，上格蒸菜，一次落镬，同步成熟，一起上席，饭香菜热，入味落胃，省时省力。此法泽雅人称番薯饭吃吃，饭镬头蒸蒸。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val="en-US" w:eastAsia="zh-CN"/>
        </w:rPr>
        <w:t xml:space="preserve">    后来一位</w:t>
      </w:r>
      <w:r>
        <w:rPr>
          <w:rFonts w:hint="eastAsia"/>
          <w:color w:val="auto"/>
          <w:lang w:eastAsia="zh-CN"/>
        </w:rPr>
        <w:t>80岁的瓯海区退休干部周荣光。他放弃耄耋之年在上海大都市安逸舒适的生活，用五年时间行走在瓯海区泽雅的各个角落，吃遍泽雅纸农饭菜，耗资100多万元，收集研究撰写了国内首本综合性描述“纸农菜”的餐饮文化准工具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eastAsia="zh-CN"/>
        </w:rPr>
        <w:t>　　周老伯拿出了退休20年的退休金，儿子、女儿等均出钱资助。五年他共搜集了1000余种纸山菜品，上百种炊具，还有各种饮食风俗，尤为把菜品归纳为23个大类、120个系列、1082种，还有30多种点心小吃、10多种家酒、10多种饮料、18种食疗菜和一整套的操作方法流程、配套设施设备和宴请礼仪习俗，从中总结出五大经典特色、六大传统技术、八大饮食文化、十六字品质，形成菜品文化体系，从此“纸农菜”有了自己的谱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eastAsia="zh-CN"/>
        </w:rPr>
        <w:t>　　翻开新出版的《泽雅·纸农乡味》菜谱篇，菜品按食材进行分类，分为家禽类、家畜类、溪鲜类、田鲜类、野味类、豆制品类、野菜类、腌品类等23类。每类里囊括了同样食材不同烧法的菜品，每样菜品都附有配料、改刀、制作、特色、口感、口味、提示等几项文字解说内容，后面还附有菜品索引，俨然是一部纸山饮食文化工具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eastAsia="zh-CN"/>
        </w:rPr>
        <w:t>　　此书有理论、菜谱、辅文三大篇章，由理论研究、礼仪习俗、菜谱名录、名点小吃、传统餐具和市场开发六大部分组成，除了1082道菜的菜谱之外，还另附了100余个“食材养生”小贴士。</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color w:val="auto"/>
        </w:rPr>
      </w:pPr>
      <w:r>
        <w:rPr>
          <w:rFonts w:hint="eastAsia"/>
          <w:color w:val="auto"/>
          <w:lang w:eastAsia="zh-CN"/>
        </w:rPr>
        <w:t>泽雅的蒸菜，由于食材非常广泛，山上山下，溪内田里，能吃则吃，能蒸则蒸，因此，它的菜系非常庞大；但是制法比较单一，其味多元，众多蒸菜，其制法都是一个蒸字，但口感味道不一，其中不少蒸菜还成为泽雅纸农菜中的当家特色菜；还有为适应饭菜一镬熟的饮食习俗，泽雅人在日常饮食生活中还有一个奇怪现象：镬大盘小，蒸盘配套。饭菜一镬熟习俗不是任意可由的，是有条件的，即受到镬的宽度制约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color w:val="auto"/>
          <w:lang w:eastAsia="zh-CN"/>
        </w:rPr>
      </w:pPr>
      <w:r>
        <w:rPr>
          <w:rFonts w:hint="eastAsia"/>
          <w:color w:val="auto"/>
        </w:rPr>
        <w:t>说起泽雅“纸农菜”的文化谱系，纸农菜的风味特色就是“姜香酒味，咸鲜重口”8个字——生姜是泽雅人生活中普遍使用之物，几乎每道菜都用到，这与他们多湿气的地理环境有关；酒是泽雅家家户户都做；咸鲜是中国农耕饮食文化的基本组合之味</w:t>
      </w:r>
      <w:r>
        <w:rPr>
          <w:rFonts w:hint="eastAsia"/>
          <w:color w:val="auto"/>
          <w:lang w:eastAsia="zh-CN"/>
        </w:rPr>
        <w:t>，因为泽雅地处偏僻，就医看病困难，而且山区多湿气，中国文化中历来有姜葱防疫之说，因此泽雅人特别注重这个炒菜调味方法。另外，酒是山里人主要的保健饮料，做纸又需要强健的体魄，因此泽雅人在做菜时，均以酒替代水。此外还有几个特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color w:val="auto"/>
          <w:lang w:eastAsia="zh-CN"/>
        </w:rPr>
      </w:pPr>
      <w:r>
        <w:rPr>
          <w:rFonts w:hint="eastAsia"/>
          <w:color w:val="auto"/>
          <w:lang w:val="en-US" w:eastAsia="zh-CN"/>
        </w:rPr>
        <w:t>1.</w:t>
      </w:r>
      <w:r>
        <w:rPr>
          <w:rFonts w:hint="eastAsia"/>
          <w:color w:val="auto"/>
          <w:lang w:eastAsia="zh-CN"/>
        </w:rPr>
        <w:t>泽雅人烧菜不用油。植物油需要大量的田地种植，但是泽雅山多地少，当地大多只会制纸，因此没有人种植茶树、油菜等植物油来源的植物。而由于山中湿气多，储存动物油易发霉，因此泽雅人每次烧菜均会取生鲜肥肉片或三层肉片入锅熬油，再炒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eastAsia="zh-CN"/>
        </w:rPr>
        <w:t>　　</w:t>
      </w:r>
      <w:r>
        <w:rPr>
          <w:rFonts w:hint="eastAsia"/>
          <w:color w:val="auto"/>
          <w:lang w:val="en-US" w:eastAsia="zh-CN"/>
        </w:rPr>
        <w:t>2.</w:t>
      </w:r>
      <w:r>
        <w:rPr>
          <w:rFonts w:hint="eastAsia"/>
          <w:color w:val="auto"/>
          <w:lang w:eastAsia="zh-CN"/>
        </w:rPr>
        <w:t>泽雅纸农菜中腌制品很多。由于山区条件限制，泽雅人储存食物只能通过盐腌制，反而形成了特色。获取新鲜的食材后，泽雅人就会立即制成腌制品，反而保存了食品本身的鲜味。因此，在泽雅纸农菜中，大部分都涉及腌制品。例如暴盐全爪、菜干腌咸肉片都是其中的特色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eastAsia="zh-CN"/>
        </w:rPr>
        <w:t>　　</w:t>
      </w:r>
      <w:r>
        <w:rPr>
          <w:rFonts w:hint="eastAsia"/>
          <w:color w:val="auto"/>
          <w:lang w:val="en-US" w:eastAsia="zh-CN"/>
        </w:rPr>
        <w:t>3.</w:t>
      </w:r>
      <w:r>
        <w:rPr>
          <w:rFonts w:hint="eastAsia"/>
          <w:color w:val="auto"/>
          <w:lang w:eastAsia="zh-CN"/>
        </w:rPr>
        <w:t>泽雅“八盘五”和菜宴席。所谓“八盘五”是由8个冷盘、5个热菜组成一桌宴席，一般为纸农红白喜事、做寿、新婚夫妇生子或晚年得子、建房乔迁、过年过节、宗族活动等所摆。摆“八盘五”时，还会熬制内放黄酒、黄豆芽等食材的骨头汤，这种汤头仅有“八盘五”才会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eastAsia="zh-CN"/>
        </w:rPr>
        <w:t>　　</w:t>
      </w:r>
      <w:r>
        <w:rPr>
          <w:rFonts w:hint="eastAsia"/>
          <w:color w:val="auto"/>
          <w:lang w:val="en-US" w:eastAsia="zh-CN"/>
        </w:rPr>
        <w:t>4.</w:t>
      </w:r>
      <w:r>
        <w:rPr>
          <w:rFonts w:hint="eastAsia"/>
          <w:color w:val="auto"/>
          <w:lang w:eastAsia="zh-CN"/>
        </w:rPr>
        <w:t>泽雅纸农菜不用味精。一是以往味精是奢侈品，泽雅人不用。二来泽雅人烧菜就地取材，又是新鲜的动物油，加黄酒、香葱、生姜、大蒜或加油汤，其味超过味精调味。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val="en-US" w:eastAsia="zh-CN"/>
        </w:rPr>
        <w:t>5.</w:t>
      </w:r>
      <w:r>
        <w:rPr>
          <w:rFonts w:hint="eastAsia"/>
          <w:color w:val="auto"/>
          <w:lang w:eastAsia="zh-CN"/>
        </w:rPr>
        <w:t>关于餐具。泽雅的餐具多数能做炊具。例如泽雅酒壶和藏酒壶。酒壶和藏酒壶既能装酒也能暖酒。酒壶热酒后上台做餐具斟酒之用；藏酒壶能装酒15斤左右黄酒，热酒后作为酒壶斟酒给客人。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r>
        <w:rPr>
          <w:rFonts w:hint="eastAsia"/>
          <w:color w:val="auto"/>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80" w:firstLineChars="0"/>
        <w:jc w:val="left"/>
        <w:textAlignment w:val="auto"/>
        <w:outlineLvl w:val="9"/>
        <w:rPr>
          <w:rFonts w:hint="eastAsia"/>
          <w:color w:val="auto"/>
          <w:lang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color w:val="auto"/>
          <w:lang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lang w:eastAsia="zh-CN"/>
        </w:rPr>
      </w:pPr>
    </w:p>
    <w:p>
      <w:pPr>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rPr>
          <w:rFonts w:cs="Times New Roman"/>
          <w:bCs/>
          <w:color w:val="auto"/>
        </w:rPr>
      </w:pPr>
    </w:p>
    <w:p>
      <w:pPr>
        <w:spacing w:line="480" w:lineRule="exact"/>
        <w:jc w:val="center"/>
        <w:rPr>
          <w:rFonts w:hint="eastAsia"/>
          <w:b/>
          <w:bCs/>
          <w:color w:val="auto"/>
          <w:sz w:val="30"/>
          <w:szCs w:val="30"/>
        </w:rPr>
      </w:pPr>
    </w:p>
    <w:p>
      <w:pPr>
        <w:spacing w:line="480" w:lineRule="exact"/>
        <w:jc w:val="center"/>
        <w:rPr>
          <w:rFonts w:hint="eastAsia"/>
          <w:b/>
          <w:bCs/>
          <w:color w:val="auto"/>
          <w:sz w:val="30"/>
          <w:szCs w:val="30"/>
        </w:rPr>
      </w:pPr>
    </w:p>
    <w:p>
      <w:pPr>
        <w:spacing w:line="480" w:lineRule="exact"/>
        <w:jc w:val="center"/>
        <w:rPr>
          <w:rFonts w:hint="eastAsia"/>
          <w:b/>
          <w:bCs/>
          <w:color w:val="auto"/>
          <w:sz w:val="30"/>
          <w:szCs w:val="30"/>
        </w:rPr>
      </w:pPr>
    </w:p>
    <w:p>
      <w:pPr>
        <w:spacing w:line="480" w:lineRule="exact"/>
        <w:jc w:val="center"/>
        <w:rPr>
          <w:rFonts w:hint="eastAsia"/>
          <w:b/>
          <w:bCs/>
          <w:color w:val="auto"/>
          <w:sz w:val="30"/>
          <w:szCs w:val="30"/>
        </w:rPr>
      </w:pPr>
    </w:p>
    <w:p>
      <w:pPr>
        <w:spacing w:line="480" w:lineRule="exact"/>
        <w:jc w:val="center"/>
        <w:rPr>
          <w:rFonts w:hint="eastAsia"/>
          <w:b/>
          <w:bCs/>
          <w:color w:val="auto"/>
          <w:sz w:val="30"/>
          <w:szCs w:val="30"/>
        </w:rPr>
      </w:pPr>
    </w:p>
    <w:p>
      <w:pPr>
        <w:spacing w:line="480" w:lineRule="exact"/>
        <w:jc w:val="center"/>
        <w:rPr>
          <w:b/>
          <w:bCs/>
          <w:color w:val="auto"/>
          <w:sz w:val="30"/>
          <w:szCs w:val="30"/>
        </w:rPr>
      </w:pPr>
      <w:r>
        <w:rPr>
          <w:rFonts w:hint="eastAsia"/>
          <w:b/>
          <w:bCs/>
          <w:color w:val="auto"/>
          <w:sz w:val="30"/>
          <w:szCs w:val="30"/>
        </w:rPr>
        <w:t>附录二</w:t>
      </w:r>
    </w:p>
    <w:p>
      <w:pPr>
        <w:jc w:val="center"/>
        <w:rPr>
          <w:b/>
          <w:bCs/>
          <w:color w:val="auto"/>
        </w:rPr>
      </w:pPr>
      <w:bookmarkStart w:id="207" w:name="_Toc20894"/>
      <w:r>
        <w:rPr>
          <w:rFonts w:hint="eastAsia"/>
          <w:b/>
          <w:bCs/>
          <w:color w:val="auto"/>
        </w:rPr>
        <w:t>藤云谷推荐植物名录</w:t>
      </w:r>
      <w:bookmarkEnd w:id="207"/>
    </w:p>
    <w:tbl>
      <w:tblPr>
        <w:tblStyle w:val="10"/>
        <w:tblW w:w="9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40"/>
        <w:gridCol w:w="1117"/>
        <w:gridCol w:w="4511"/>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3" w:type="dxa"/>
            <w:vMerge w:val="restart"/>
          </w:tcPr>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r>
              <w:rPr>
                <w:rFonts w:hint="eastAsia" w:cstheme="majorBidi"/>
                <w:color w:val="auto"/>
                <w:sz w:val="21"/>
                <w:szCs w:val="21"/>
              </w:rPr>
              <w:t>藤</w:t>
            </w:r>
          </w:p>
          <w:p>
            <w:pPr>
              <w:widowControl w:val="0"/>
              <w:spacing w:line="360" w:lineRule="exact"/>
              <w:jc w:val="center"/>
              <w:rPr>
                <w:rFonts w:cstheme="majorBidi"/>
                <w:color w:val="auto"/>
                <w:sz w:val="21"/>
                <w:szCs w:val="21"/>
              </w:rPr>
            </w:pPr>
            <w:r>
              <w:rPr>
                <w:rFonts w:hint="eastAsia" w:cstheme="majorBidi"/>
                <w:color w:val="auto"/>
                <w:sz w:val="21"/>
                <w:szCs w:val="21"/>
              </w:rPr>
              <w:t>本</w:t>
            </w:r>
          </w:p>
          <w:p>
            <w:pPr>
              <w:widowControl w:val="0"/>
              <w:spacing w:line="360" w:lineRule="exact"/>
              <w:jc w:val="center"/>
              <w:rPr>
                <w:rFonts w:cstheme="majorBidi"/>
                <w:color w:val="auto"/>
                <w:sz w:val="21"/>
                <w:szCs w:val="21"/>
              </w:rPr>
            </w:pPr>
            <w:r>
              <w:rPr>
                <w:rFonts w:hint="eastAsia" w:cstheme="majorBidi"/>
                <w:color w:val="auto"/>
                <w:sz w:val="21"/>
                <w:szCs w:val="21"/>
              </w:rPr>
              <w:t>植</w:t>
            </w:r>
          </w:p>
          <w:p>
            <w:pPr>
              <w:widowControl w:val="0"/>
              <w:spacing w:line="360" w:lineRule="exact"/>
              <w:jc w:val="center"/>
              <w:rPr>
                <w:rFonts w:cstheme="majorBidi"/>
                <w:color w:val="auto"/>
                <w:sz w:val="21"/>
                <w:szCs w:val="21"/>
              </w:rPr>
            </w:pPr>
            <w:r>
              <w:rPr>
                <w:rFonts w:hint="eastAsia" w:cstheme="majorBidi"/>
                <w:color w:val="auto"/>
                <w:sz w:val="21"/>
                <w:szCs w:val="21"/>
              </w:rPr>
              <w:t>物</w:t>
            </w:r>
          </w:p>
        </w:tc>
        <w:tc>
          <w:tcPr>
            <w:tcW w:w="840" w:type="dxa"/>
          </w:tcPr>
          <w:p>
            <w:pPr>
              <w:widowControl w:val="0"/>
              <w:spacing w:line="360" w:lineRule="exact"/>
              <w:jc w:val="center"/>
              <w:rPr>
                <w:rFonts w:cstheme="majorBidi"/>
                <w:color w:val="auto"/>
                <w:sz w:val="21"/>
                <w:szCs w:val="21"/>
              </w:rPr>
            </w:pPr>
            <w:r>
              <w:rPr>
                <w:rFonts w:hint="eastAsia" w:cstheme="majorBidi"/>
                <w:color w:val="auto"/>
                <w:sz w:val="21"/>
                <w:szCs w:val="21"/>
              </w:rPr>
              <w:t>类别</w:t>
            </w: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lang w:eastAsia="zh-CN"/>
              </w:rPr>
              <w:t>品种</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用途</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使用位置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703" w:type="dxa"/>
            <w:vMerge w:val="continue"/>
          </w:tcPr>
          <w:p>
            <w:pPr>
              <w:widowControl w:val="0"/>
              <w:spacing w:line="360" w:lineRule="exact"/>
              <w:jc w:val="center"/>
              <w:rPr>
                <w:rFonts w:cstheme="majorBidi"/>
                <w:color w:val="auto"/>
                <w:sz w:val="21"/>
                <w:szCs w:val="21"/>
              </w:rPr>
            </w:pPr>
          </w:p>
        </w:tc>
        <w:tc>
          <w:tcPr>
            <w:tcW w:w="840" w:type="dxa"/>
            <w:vMerge w:val="restart"/>
          </w:tcPr>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r>
              <w:rPr>
                <w:rFonts w:hint="eastAsia" w:cstheme="majorBidi"/>
                <w:color w:val="auto"/>
                <w:sz w:val="21"/>
                <w:szCs w:val="21"/>
              </w:rPr>
              <w:t>观</w:t>
            </w:r>
          </w:p>
          <w:p>
            <w:pPr>
              <w:widowControl w:val="0"/>
              <w:spacing w:line="360" w:lineRule="exact"/>
              <w:jc w:val="center"/>
              <w:rPr>
                <w:rFonts w:cstheme="majorBidi"/>
                <w:color w:val="auto"/>
                <w:sz w:val="21"/>
                <w:szCs w:val="21"/>
              </w:rPr>
            </w:pPr>
            <w:r>
              <w:rPr>
                <w:rFonts w:hint="eastAsia" w:cstheme="majorBidi"/>
                <w:color w:val="auto"/>
                <w:sz w:val="21"/>
                <w:szCs w:val="21"/>
              </w:rPr>
              <w:t>花</w:t>
            </w:r>
          </w:p>
          <w:p>
            <w:pPr>
              <w:widowControl w:val="0"/>
              <w:spacing w:line="360" w:lineRule="exact"/>
              <w:jc w:val="center"/>
              <w:rPr>
                <w:rFonts w:cstheme="majorBidi"/>
                <w:color w:val="auto"/>
                <w:sz w:val="21"/>
                <w:szCs w:val="21"/>
              </w:rPr>
            </w:pPr>
            <w:r>
              <w:rPr>
                <w:rFonts w:hint="eastAsia" w:cstheme="majorBidi"/>
                <w:color w:val="auto"/>
                <w:sz w:val="21"/>
                <w:szCs w:val="21"/>
              </w:rPr>
              <w:t>类</w:t>
            </w: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长春花</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长春花是</w:t>
            </w:r>
            <w:r>
              <w:rPr>
                <w:color w:val="auto"/>
              </w:rPr>
              <w:fldChar w:fldCharType="begin"/>
            </w:r>
            <w:r>
              <w:rPr>
                <w:color w:val="auto"/>
              </w:rPr>
              <w:instrText xml:space="preserve"> HYPERLINK "http://baike.baidu.com/view/1210689.htm" \t "http://baike.baidu.com/_blank" </w:instrText>
            </w:r>
            <w:r>
              <w:rPr>
                <w:color w:val="auto"/>
              </w:rPr>
              <w:fldChar w:fldCharType="separate"/>
            </w:r>
            <w:r>
              <w:rPr>
                <w:rFonts w:cstheme="majorBidi"/>
                <w:color w:val="auto"/>
                <w:sz w:val="21"/>
                <w:szCs w:val="21"/>
              </w:rPr>
              <w:t>多年生草本植物</w:t>
            </w:r>
            <w:r>
              <w:rPr>
                <w:rFonts w:cstheme="majorBidi"/>
                <w:color w:val="auto"/>
                <w:sz w:val="21"/>
                <w:szCs w:val="21"/>
              </w:rPr>
              <w:fldChar w:fldCharType="end"/>
            </w:r>
            <w:r>
              <w:rPr>
                <w:rFonts w:cstheme="majorBidi"/>
                <w:color w:val="auto"/>
                <w:sz w:val="21"/>
                <w:szCs w:val="21"/>
              </w:rPr>
              <w:t>，四季开花</w:t>
            </w:r>
            <w:r>
              <w:rPr>
                <w:rFonts w:hint="eastAsia" w:cstheme="majorBidi"/>
                <w:color w:val="auto"/>
                <w:sz w:val="21"/>
                <w:szCs w:val="21"/>
              </w:rPr>
              <w:t>，观赏时间极长，观赏性好，兼具很好的药用价值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月季</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月季被誉为“花中皇后”，观赏性好，四时常开，花香悠远</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常春藤</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常春藤叶形美丽，四季常青，</w:t>
            </w:r>
            <w:r>
              <w:rPr>
                <w:rFonts w:cstheme="majorBidi"/>
                <w:color w:val="auto"/>
                <w:sz w:val="21"/>
                <w:szCs w:val="21"/>
              </w:rPr>
              <w:t>常作垂直绿化使用</w:t>
            </w:r>
            <w:r>
              <w:rPr>
                <w:rFonts w:hint="eastAsia" w:cstheme="majorBidi"/>
                <w:color w:val="auto"/>
                <w:sz w:val="21"/>
                <w:szCs w:val="21"/>
              </w:rPr>
              <w:t>，装饰美化环境</w:t>
            </w:r>
          </w:p>
        </w:tc>
        <w:tc>
          <w:tcPr>
            <w:tcW w:w="2760" w:type="dxa"/>
          </w:tcPr>
          <w:p>
            <w:pPr>
              <w:widowControl w:val="0"/>
              <w:spacing w:line="360" w:lineRule="exact"/>
              <w:jc w:val="center"/>
              <w:rPr>
                <w:rFonts w:hint="eastAsia" w:cstheme="majorBidi"/>
                <w:color w:val="auto"/>
                <w:sz w:val="21"/>
                <w:szCs w:val="21"/>
              </w:rPr>
            </w:pPr>
            <w:r>
              <w:rPr>
                <w:rFonts w:hint="eastAsia" w:cstheme="majorBidi"/>
                <w:color w:val="auto"/>
                <w:sz w:val="21"/>
                <w:szCs w:val="21"/>
              </w:rPr>
              <w:t>农事体验区、综合服务区</w:t>
            </w:r>
          </w:p>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铁线莲</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铁线莲花期6-9月，花色一般为白色</w:t>
            </w:r>
            <w:r>
              <w:rPr>
                <w:rFonts w:cstheme="majorBidi"/>
                <w:color w:val="auto"/>
                <w:sz w:val="21"/>
                <w:szCs w:val="21"/>
              </w:rPr>
              <w:t>， 铁线莲可作展览用</w:t>
            </w:r>
            <w:r>
              <w:rPr>
                <w:color w:val="auto"/>
              </w:rPr>
              <w:fldChar w:fldCharType="begin"/>
            </w:r>
            <w:r>
              <w:rPr>
                <w:color w:val="auto"/>
              </w:rPr>
              <w:instrText xml:space="preserve"> HYPERLINK "http://baike.baidu.com/view/512442.htm" \t "http://baike.baidu.com/item/%E9%93%81%E7%BA%BF%E8%8E%B2/_blank" </w:instrText>
            </w:r>
            <w:r>
              <w:rPr>
                <w:color w:val="auto"/>
              </w:rPr>
              <w:fldChar w:fldCharType="separate"/>
            </w:r>
            <w:r>
              <w:rPr>
                <w:rFonts w:cstheme="majorBidi"/>
                <w:color w:val="auto"/>
                <w:sz w:val="21"/>
                <w:szCs w:val="21"/>
              </w:rPr>
              <w:t>切花</w:t>
            </w:r>
            <w:r>
              <w:rPr>
                <w:rFonts w:cstheme="majorBidi"/>
                <w:color w:val="auto"/>
                <w:sz w:val="21"/>
                <w:szCs w:val="21"/>
              </w:rPr>
              <w:fldChar w:fldCharType="end"/>
            </w:r>
            <w:r>
              <w:rPr>
                <w:rFonts w:cstheme="majorBidi"/>
                <w:color w:val="auto"/>
                <w:sz w:val="21"/>
                <w:szCs w:val="21"/>
              </w:rPr>
              <w:t>，可用作地被</w:t>
            </w:r>
            <w:r>
              <w:rPr>
                <w:rFonts w:hint="eastAsia" w:cstheme="majorBidi"/>
                <w:color w:val="auto"/>
                <w:sz w:val="21"/>
                <w:szCs w:val="21"/>
              </w:rPr>
              <w:t>，具有药用价值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藤本月季</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四季开花不断，花色艳丽、奔放、花期持久、香气浓郁</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珊瑚藤</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珊瑚藤花形娇柔，花期极长，花繁且具微香，夺目壮观，可观花观叶</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金银花</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金银花具有很好的匍匐生长能力，可以做绿化矮墙，亦可以制作花廊、花架、花栏、花柱以及缠绕假山石等等</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凌霄</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翠叶团团如盖，花大色艳，花期甚长</w:t>
            </w:r>
            <w:r>
              <w:rPr>
                <w:rFonts w:cstheme="majorBidi"/>
                <w:color w:val="auto"/>
                <w:sz w:val="21"/>
                <w:szCs w:val="21"/>
              </w:rPr>
              <w:t>，为庭园中棚架、花门之良好绿化材料</w:t>
            </w:r>
            <w:r>
              <w:rPr>
                <w:rFonts w:hint="eastAsia" w:cstheme="majorBidi"/>
                <w:color w:val="auto"/>
                <w:sz w:val="21"/>
                <w:szCs w:val="21"/>
              </w:rPr>
              <w:t>，</w:t>
            </w:r>
            <w:r>
              <w:rPr>
                <w:rFonts w:cstheme="majorBidi"/>
                <w:color w:val="auto"/>
                <w:sz w:val="21"/>
                <w:szCs w:val="21"/>
              </w:rPr>
              <w:t>用于攀援墙垣、枯树、石壁，均极适宜</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紫藤</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紫藤先叶开花，开花繁多，常应用于园林棚架，适栽于湖畔、池边、假山、石坊等处，具独特风格，具有食用和药用价值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牵牛花</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牵牛花为一年生缠绕草本，其品种很多，花型酷似喇叭状，花期以夏季最盛，种子具有药用价值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络石</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络石</w:t>
            </w:r>
            <w:r>
              <w:rPr>
                <w:color w:val="auto"/>
              </w:rPr>
              <w:fldChar w:fldCharType="begin"/>
            </w:r>
            <w:r>
              <w:rPr>
                <w:color w:val="auto"/>
              </w:rPr>
              <w:instrText xml:space="preserve"> HYPERLINK "http://baike.baidu.com/view/302196.htm" \t "http://baike.baidu.com/item/_blank" </w:instrText>
            </w:r>
            <w:r>
              <w:rPr>
                <w:color w:val="auto"/>
              </w:rPr>
              <w:fldChar w:fldCharType="separate"/>
            </w:r>
            <w:r>
              <w:rPr>
                <w:rFonts w:cstheme="majorBidi"/>
                <w:color w:val="auto"/>
                <w:sz w:val="21"/>
                <w:szCs w:val="21"/>
              </w:rPr>
              <w:t>夹竹桃科</w:t>
            </w:r>
            <w:r>
              <w:rPr>
                <w:rFonts w:cstheme="majorBidi"/>
                <w:color w:val="auto"/>
                <w:sz w:val="21"/>
                <w:szCs w:val="21"/>
              </w:rPr>
              <w:fldChar w:fldCharType="end"/>
            </w:r>
            <w:r>
              <w:rPr>
                <w:rFonts w:cstheme="majorBidi"/>
                <w:color w:val="auto"/>
                <w:sz w:val="21"/>
                <w:szCs w:val="21"/>
              </w:rPr>
              <w:t>常绿</w:t>
            </w:r>
            <w:r>
              <w:rPr>
                <w:color w:val="auto"/>
              </w:rPr>
              <w:fldChar w:fldCharType="begin"/>
            </w:r>
            <w:r>
              <w:rPr>
                <w:color w:val="auto"/>
              </w:rPr>
              <w:instrText xml:space="preserve"> HYPERLINK "http://baike.baidu.com/view/41471.htm" \t "http://baike.baidu.com/item/_blank" </w:instrText>
            </w:r>
            <w:r>
              <w:rPr>
                <w:color w:val="auto"/>
              </w:rPr>
              <w:fldChar w:fldCharType="separate"/>
            </w:r>
            <w:r>
              <w:rPr>
                <w:rFonts w:cstheme="majorBidi"/>
                <w:color w:val="auto"/>
                <w:sz w:val="21"/>
                <w:szCs w:val="21"/>
              </w:rPr>
              <w:t>藤本植物</w:t>
            </w:r>
            <w:r>
              <w:rPr>
                <w:rFonts w:cstheme="majorBidi"/>
                <w:color w:val="auto"/>
                <w:sz w:val="21"/>
                <w:szCs w:val="21"/>
              </w:rPr>
              <w:fldChar w:fldCharType="end"/>
            </w:r>
            <w:r>
              <w:rPr>
                <w:rFonts w:cstheme="majorBidi"/>
                <w:color w:val="auto"/>
                <w:sz w:val="21"/>
                <w:szCs w:val="21"/>
              </w:rPr>
              <w:t>，</w:t>
            </w:r>
            <w:r>
              <w:rPr>
                <w:rFonts w:hint="eastAsia" w:cstheme="majorBidi"/>
                <w:color w:val="auto"/>
                <w:sz w:val="21"/>
                <w:szCs w:val="21"/>
              </w:rPr>
              <w:t>在园林中多作地被，或盆栽观赏，为芳香花卉，具有很好的药用价值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爬山虎</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爬山虎表皮有皮孔，夏季枝叶茂密，常攀缘在墙壁或岩石上，</w:t>
            </w:r>
            <w:r>
              <w:rPr>
                <w:rFonts w:cstheme="majorBidi"/>
                <w:color w:val="auto"/>
                <w:sz w:val="21"/>
                <w:szCs w:val="21"/>
              </w:rPr>
              <w:t>可用于绿化房屋墙壁、公园山石，既可美化环境，又能降温，调节空气，减少噪音</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木香藤</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木香藤晚春至初夏开花，广泛用于花架、花格墙、篱垣和崖壁作垂直绿化，也可盆栽，根可入药</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茑萝</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茑萝</w:t>
            </w:r>
            <w:r>
              <w:rPr>
                <w:color w:val="auto"/>
              </w:rPr>
              <w:fldChar w:fldCharType="begin"/>
            </w:r>
            <w:r>
              <w:rPr>
                <w:color w:val="auto"/>
              </w:rPr>
              <w:instrText xml:space="preserve"> HYPERLINK "http://baike.baidu.com/view/6231543.htm" \t "http://baike.baidu.com/item/_blank" </w:instrText>
            </w:r>
            <w:r>
              <w:rPr>
                <w:color w:val="auto"/>
              </w:rPr>
              <w:fldChar w:fldCharType="separate"/>
            </w:r>
            <w:r>
              <w:rPr>
                <w:rFonts w:cstheme="majorBidi"/>
                <w:color w:val="auto"/>
                <w:sz w:val="21"/>
                <w:szCs w:val="21"/>
              </w:rPr>
              <w:t>蔓</w:t>
            </w:r>
            <w:r>
              <w:rPr>
                <w:rFonts w:cstheme="majorBidi"/>
                <w:color w:val="auto"/>
                <w:sz w:val="21"/>
                <w:szCs w:val="21"/>
              </w:rPr>
              <w:fldChar w:fldCharType="end"/>
            </w:r>
            <w:r>
              <w:rPr>
                <w:rFonts w:cstheme="majorBidi"/>
                <w:color w:val="auto"/>
                <w:sz w:val="21"/>
                <w:szCs w:val="21"/>
              </w:rPr>
              <w:t>叶纤细秀丽，是庭院花架、花篱的优良植物，花开时节，花形小</w:t>
            </w:r>
            <w:r>
              <w:rPr>
                <w:rFonts w:hint="eastAsia" w:cstheme="majorBidi"/>
                <w:color w:val="auto"/>
                <w:sz w:val="21"/>
                <w:szCs w:val="21"/>
              </w:rPr>
              <w:t>，</w:t>
            </w:r>
            <w:r>
              <w:rPr>
                <w:rFonts w:cstheme="majorBidi"/>
                <w:color w:val="auto"/>
                <w:sz w:val="21"/>
                <w:szCs w:val="21"/>
              </w:rPr>
              <w:t>全株均可入药，</w:t>
            </w:r>
            <w:r>
              <w:rPr>
                <w:rFonts w:hint="eastAsia" w:cstheme="majorBidi"/>
                <w:color w:val="auto"/>
                <w:sz w:val="21"/>
                <w:szCs w:val="21"/>
              </w:rPr>
              <w:t>药用价值很好</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3" w:type="dxa"/>
            <w:vMerge w:val="continue"/>
          </w:tcPr>
          <w:p>
            <w:pPr>
              <w:widowControl w:val="0"/>
              <w:spacing w:line="360" w:lineRule="exact"/>
              <w:jc w:val="center"/>
              <w:rPr>
                <w:rFonts w:cstheme="majorBidi"/>
                <w:color w:val="auto"/>
                <w:sz w:val="21"/>
                <w:szCs w:val="21"/>
              </w:rPr>
            </w:pPr>
          </w:p>
        </w:tc>
        <w:tc>
          <w:tcPr>
            <w:tcW w:w="840" w:type="dxa"/>
            <w:vMerge w:val="restart"/>
          </w:tcPr>
          <w:p>
            <w:pPr>
              <w:widowControl w:val="0"/>
              <w:spacing w:line="360" w:lineRule="exact"/>
              <w:jc w:val="center"/>
              <w:rPr>
                <w:rFonts w:cstheme="majorBidi"/>
                <w:color w:val="auto"/>
                <w:sz w:val="21"/>
                <w:szCs w:val="21"/>
              </w:rPr>
            </w:pPr>
            <w:r>
              <w:rPr>
                <w:rFonts w:hint="eastAsia" w:cstheme="majorBidi"/>
                <w:color w:val="auto"/>
                <w:sz w:val="21"/>
                <w:szCs w:val="21"/>
              </w:rPr>
              <w:t>观</w:t>
            </w:r>
          </w:p>
          <w:p>
            <w:pPr>
              <w:widowControl w:val="0"/>
              <w:spacing w:line="360" w:lineRule="exact"/>
              <w:jc w:val="center"/>
              <w:rPr>
                <w:rFonts w:cstheme="majorBidi"/>
                <w:color w:val="auto"/>
                <w:sz w:val="21"/>
                <w:szCs w:val="21"/>
              </w:rPr>
            </w:pPr>
            <w:r>
              <w:rPr>
                <w:rFonts w:hint="eastAsia" w:cstheme="majorBidi"/>
                <w:color w:val="auto"/>
                <w:sz w:val="21"/>
                <w:szCs w:val="21"/>
              </w:rPr>
              <w:t>果</w:t>
            </w:r>
          </w:p>
          <w:p>
            <w:pPr>
              <w:widowControl w:val="0"/>
              <w:spacing w:line="360" w:lineRule="exact"/>
              <w:jc w:val="center"/>
              <w:rPr>
                <w:rFonts w:cstheme="majorBidi"/>
                <w:color w:val="auto"/>
                <w:sz w:val="21"/>
                <w:szCs w:val="21"/>
              </w:rPr>
            </w:pPr>
            <w:r>
              <w:rPr>
                <w:rFonts w:hint="eastAsia" w:cstheme="majorBidi"/>
                <w:color w:val="auto"/>
                <w:sz w:val="21"/>
                <w:szCs w:val="21"/>
              </w:rPr>
              <w:t>类</w:t>
            </w: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西番莲</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西番莲花果俱美，花大而奇特，既可观花，又可赏果</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农事体验区、综合服务区</w:t>
            </w:r>
            <w:r>
              <w:rPr>
                <w:rStyle w:val="12"/>
                <w:rFonts w:hint="eastAsia"/>
                <w:color w:val="auto"/>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葡萄</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葡萄不仅味美可口，而且营养价值很高，适当多吃些葡萄，能健睥和胃，且具有观赏价值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丝瓜</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丝瓜具有很好的观赏价值和一定的药用价值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南瓜</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南瓜具有很好的观赏价值和一定的药用价值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葫芦</w:t>
            </w:r>
          </w:p>
        </w:tc>
        <w:tc>
          <w:tcPr>
            <w:tcW w:w="4511" w:type="dxa"/>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葫芦是</w:t>
            </w:r>
            <w:r>
              <w:rPr>
                <w:rFonts w:hint="eastAsia" w:cstheme="majorBidi"/>
                <w:color w:val="auto"/>
                <w:sz w:val="21"/>
                <w:szCs w:val="21"/>
              </w:rPr>
              <w:t>一年生攀援草本，可以在未成熟的时候收割作为蔬菜食用</w:t>
            </w:r>
            <w:r>
              <w:rPr>
                <w:rFonts w:hint="eastAsia" w:cstheme="majorBidi"/>
                <w:color w:val="auto"/>
                <w:sz w:val="21"/>
                <w:szCs w:val="21"/>
                <w:lang w:eastAsia="zh-CN"/>
              </w:rPr>
              <w:t>，具有极高的观赏价值</w:t>
            </w:r>
          </w:p>
        </w:tc>
        <w:tc>
          <w:tcPr>
            <w:tcW w:w="2760" w:type="dxa"/>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w:t>
            </w:r>
            <w:r>
              <w:rPr>
                <w:rFonts w:hint="eastAsia" w:cstheme="majorBidi"/>
                <w:color w:val="auto"/>
                <w:sz w:val="21"/>
                <w:szCs w:val="21"/>
              </w:rPr>
              <w:t>综合服务区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猕猴桃</w:t>
            </w:r>
          </w:p>
        </w:tc>
        <w:tc>
          <w:tcPr>
            <w:tcW w:w="4511"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猕猴桃含有丰富的营养，也具有很多食用功能，适用于花架、庭廊、护栏、墙垣等的垂直绿化</w:t>
            </w:r>
          </w:p>
        </w:tc>
        <w:tc>
          <w:tcPr>
            <w:tcW w:w="2760"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金桃猕猴桃</w:t>
            </w:r>
          </w:p>
        </w:tc>
        <w:tc>
          <w:tcPr>
            <w:tcW w:w="4511"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金桃猕猴桃叶片较大，果实9月下旬成熟，果实长圆柱形，果肉金黄色，软熟后肉质细嫩、脆，汁液多，有清香味，风味酸甜适中</w:t>
            </w:r>
            <w:r>
              <w:rPr>
                <w:rFonts w:hint="eastAsia" w:cstheme="majorBidi"/>
                <w:color w:val="auto"/>
                <w:sz w:val="21"/>
                <w:szCs w:val="21"/>
                <w:lang w:eastAsia="zh-CN"/>
              </w:rPr>
              <w:t>，</w:t>
            </w:r>
            <w:r>
              <w:rPr>
                <w:rFonts w:hint="eastAsia" w:cstheme="majorBidi"/>
                <w:color w:val="auto"/>
                <w:sz w:val="21"/>
                <w:szCs w:val="21"/>
              </w:rPr>
              <w:t>果皮多为黄褐色</w:t>
            </w:r>
            <w:r>
              <w:rPr>
                <w:rFonts w:hint="eastAsia" w:cstheme="majorBidi"/>
                <w:color w:val="auto"/>
                <w:sz w:val="21"/>
                <w:szCs w:val="21"/>
                <w:lang w:eastAsia="zh-CN"/>
              </w:rPr>
              <w:t>，</w:t>
            </w:r>
            <w:r>
              <w:rPr>
                <w:rFonts w:hint="eastAsia" w:cstheme="majorBidi"/>
                <w:color w:val="auto"/>
                <w:sz w:val="21"/>
                <w:szCs w:val="21"/>
              </w:rPr>
              <w:t>种子少</w:t>
            </w:r>
            <w:r>
              <w:rPr>
                <w:rFonts w:hint="eastAsia" w:cstheme="majorBidi"/>
                <w:color w:val="auto"/>
                <w:sz w:val="21"/>
                <w:szCs w:val="21"/>
                <w:lang w:eastAsia="zh-CN"/>
              </w:rPr>
              <w:t>，</w:t>
            </w:r>
            <w:r>
              <w:rPr>
                <w:rFonts w:hint="eastAsia" w:cstheme="majorBidi"/>
                <w:color w:val="auto"/>
                <w:sz w:val="21"/>
                <w:szCs w:val="21"/>
              </w:rPr>
              <w:t>极耐贮藏</w:t>
            </w:r>
            <w:r>
              <w:rPr>
                <w:rFonts w:hint="eastAsia" w:cstheme="majorBidi"/>
                <w:color w:val="auto"/>
                <w:sz w:val="21"/>
                <w:szCs w:val="21"/>
                <w:lang w:eastAsia="zh-CN"/>
              </w:rPr>
              <w:t>，同时极具观赏价值</w:t>
            </w:r>
          </w:p>
        </w:tc>
        <w:tc>
          <w:tcPr>
            <w:tcW w:w="2760"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金霞猕猴桃</w:t>
            </w:r>
          </w:p>
        </w:tc>
        <w:tc>
          <w:tcPr>
            <w:tcW w:w="4511"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金霞猕猴桃</w:t>
            </w:r>
            <w:r>
              <w:rPr>
                <w:rFonts w:hint="eastAsia" w:cstheme="majorBidi"/>
                <w:color w:val="auto"/>
                <w:sz w:val="21"/>
                <w:szCs w:val="21"/>
              </w:rPr>
              <w:t>树势健壮，叶片厚纸质</w:t>
            </w:r>
            <w:r>
              <w:rPr>
                <w:rFonts w:hint="eastAsia" w:cstheme="majorBidi"/>
                <w:color w:val="auto"/>
                <w:sz w:val="21"/>
                <w:szCs w:val="21"/>
                <w:lang w:eastAsia="zh-CN"/>
              </w:rPr>
              <w:t>，</w:t>
            </w:r>
            <w:r>
              <w:rPr>
                <w:rFonts w:hint="eastAsia" w:cstheme="majorBidi"/>
                <w:color w:val="auto"/>
                <w:sz w:val="21"/>
                <w:szCs w:val="21"/>
              </w:rPr>
              <w:t>叶色浓绿</w:t>
            </w:r>
            <w:r>
              <w:rPr>
                <w:rFonts w:hint="eastAsia" w:cstheme="majorBidi"/>
                <w:color w:val="auto"/>
                <w:sz w:val="21"/>
                <w:szCs w:val="21"/>
                <w:lang w:eastAsia="zh-CN"/>
              </w:rPr>
              <w:t>，</w:t>
            </w:r>
            <w:r>
              <w:rPr>
                <w:rFonts w:hint="eastAsia" w:cstheme="majorBidi"/>
                <w:color w:val="auto"/>
                <w:sz w:val="21"/>
                <w:szCs w:val="21"/>
              </w:rPr>
              <w:t>果心小，果肉淡黄色，汁多味甜，</w:t>
            </w:r>
            <w:r>
              <w:rPr>
                <w:rFonts w:hint="eastAsia" w:cstheme="majorBidi"/>
                <w:color w:val="auto"/>
                <w:sz w:val="21"/>
                <w:szCs w:val="21"/>
                <w:lang w:eastAsia="zh-CN"/>
              </w:rPr>
              <w:t>颇具营养，还具有</w:t>
            </w:r>
            <w:r>
              <w:rPr>
                <w:rFonts w:hint="eastAsia" w:cstheme="majorBidi"/>
                <w:color w:val="auto"/>
                <w:sz w:val="21"/>
                <w:szCs w:val="21"/>
              </w:rPr>
              <w:t>早结、丰产、优质</w:t>
            </w:r>
            <w:r>
              <w:rPr>
                <w:rFonts w:hint="eastAsia" w:cstheme="majorBidi"/>
                <w:color w:val="auto"/>
                <w:sz w:val="21"/>
                <w:szCs w:val="21"/>
                <w:lang w:eastAsia="zh-CN"/>
              </w:rPr>
              <w:t>、</w:t>
            </w:r>
            <w:r>
              <w:rPr>
                <w:rFonts w:hint="eastAsia" w:cstheme="majorBidi"/>
                <w:color w:val="auto"/>
                <w:sz w:val="21"/>
                <w:szCs w:val="21"/>
              </w:rPr>
              <w:t>耐贮藏</w:t>
            </w:r>
            <w:r>
              <w:rPr>
                <w:rFonts w:hint="eastAsia" w:cstheme="majorBidi"/>
                <w:color w:val="auto"/>
                <w:sz w:val="21"/>
                <w:szCs w:val="21"/>
                <w:lang w:eastAsia="zh-CN"/>
              </w:rPr>
              <w:t>等特点</w:t>
            </w:r>
          </w:p>
        </w:tc>
        <w:tc>
          <w:tcPr>
            <w:tcW w:w="2760"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restart"/>
          </w:tcPr>
          <w:p>
            <w:pPr>
              <w:widowControl w:val="0"/>
              <w:spacing w:line="360" w:lineRule="exact"/>
              <w:jc w:val="center"/>
              <w:rPr>
                <w:rFonts w:cstheme="majorBidi"/>
                <w:color w:val="auto"/>
                <w:sz w:val="21"/>
                <w:szCs w:val="21"/>
              </w:rPr>
            </w:pPr>
          </w:p>
          <w:p>
            <w:pPr>
              <w:widowControl w:val="0"/>
              <w:spacing w:line="360" w:lineRule="exact"/>
              <w:jc w:val="center"/>
              <w:rPr>
                <w:rFonts w:hint="eastAsia" w:cstheme="majorBidi"/>
                <w:color w:val="auto"/>
                <w:sz w:val="21"/>
                <w:szCs w:val="21"/>
              </w:rPr>
            </w:pPr>
          </w:p>
          <w:p>
            <w:pPr>
              <w:widowControl w:val="0"/>
              <w:spacing w:line="360" w:lineRule="exact"/>
              <w:jc w:val="center"/>
              <w:rPr>
                <w:rFonts w:hint="eastAsia"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hint="eastAsia" w:cstheme="majorBidi"/>
                <w:color w:val="auto"/>
                <w:sz w:val="21"/>
                <w:szCs w:val="21"/>
              </w:rPr>
            </w:pPr>
            <w:r>
              <w:rPr>
                <w:rFonts w:hint="eastAsia" w:cstheme="majorBidi"/>
                <w:color w:val="auto"/>
                <w:sz w:val="21"/>
                <w:szCs w:val="21"/>
              </w:rPr>
              <w:t>果</w:t>
            </w:r>
          </w:p>
          <w:p>
            <w:pPr>
              <w:widowControl w:val="0"/>
              <w:spacing w:line="360" w:lineRule="exact"/>
              <w:jc w:val="center"/>
              <w:rPr>
                <w:rFonts w:cstheme="majorBidi"/>
                <w:color w:val="auto"/>
                <w:sz w:val="21"/>
                <w:szCs w:val="21"/>
              </w:rPr>
            </w:pPr>
            <w:r>
              <w:rPr>
                <w:rFonts w:hint="eastAsia" w:cstheme="majorBidi"/>
                <w:color w:val="auto"/>
                <w:sz w:val="21"/>
                <w:szCs w:val="21"/>
              </w:rPr>
              <w:t>树</w:t>
            </w:r>
          </w:p>
        </w:tc>
        <w:tc>
          <w:tcPr>
            <w:tcW w:w="840" w:type="dxa"/>
            <w:vMerge w:val="restart"/>
          </w:tcPr>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cstheme="majorBidi"/>
                <w:color w:val="auto"/>
                <w:sz w:val="21"/>
                <w:szCs w:val="21"/>
              </w:rPr>
            </w:pPr>
          </w:p>
          <w:p>
            <w:pPr>
              <w:widowControl w:val="0"/>
              <w:spacing w:line="360" w:lineRule="exact"/>
              <w:jc w:val="center"/>
              <w:rPr>
                <w:rFonts w:hint="eastAsia" w:cstheme="majorBidi"/>
                <w:color w:val="auto"/>
                <w:sz w:val="21"/>
                <w:szCs w:val="21"/>
              </w:rPr>
            </w:pPr>
          </w:p>
          <w:p>
            <w:pPr>
              <w:widowControl w:val="0"/>
              <w:spacing w:line="360" w:lineRule="exact"/>
              <w:jc w:val="center"/>
              <w:rPr>
                <w:rFonts w:hint="eastAsia" w:cstheme="majorBidi"/>
                <w:color w:val="auto"/>
                <w:sz w:val="21"/>
                <w:szCs w:val="21"/>
                <w:lang w:val="en-US" w:eastAsia="zh-CN"/>
              </w:rPr>
            </w:pPr>
            <w:r>
              <w:rPr>
                <w:rFonts w:hint="eastAsia" w:cstheme="majorBidi"/>
                <w:color w:val="auto"/>
                <w:sz w:val="21"/>
                <w:szCs w:val="21"/>
                <w:lang w:val="en-US" w:eastAsia="zh-CN"/>
              </w:rPr>
              <w:t>观</w:t>
            </w:r>
          </w:p>
          <w:p>
            <w:pPr>
              <w:widowControl w:val="0"/>
              <w:spacing w:line="360" w:lineRule="exact"/>
              <w:jc w:val="center"/>
              <w:rPr>
                <w:rFonts w:hint="eastAsia" w:cstheme="majorBidi"/>
                <w:color w:val="auto"/>
                <w:sz w:val="21"/>
                <w:szCs w:val="21"/>
                <w:lang w:val="en-US" w:eastAsia="zh-CN"/>
              </w:rPr>
            </w:pPr>
            <w:r>
              <w:rPr>
                <w:rFonts w:hint="eastAsia" w:cstheme="majorBidi"/>
                <w:color w:val="auto"/>
                <w:sz w:val="21"/>
                <w:szCs w:val="21"/>
                <w:lang w:val="en-US" w:eastAsia="zh-CN"/>
              </w:rPr>
              <w:t>果</w:t>
            </w:r>
          </w:p>
          <w:p>
            <w:pPr>
              <w:widowControl w:val="0"/>
              <w:spacing w:line="360" w:lineRule="exact"/>
              <w:jc w:val="center"/>
              <w:rPr>
                <w:rFonts w:hint="eastAsia" w:eastAsia="宋体" w:cstheme="majorBidi"/>
                <w:color w:val="auto"/>
                <w:sz w:val="21"/>
                <w:szCs w:val="21"/>
                <w:lang w:val="en-US" w:eastAsia="zh-CN"/>
              </w:rPr>
            </w:pPr>
            <w:r>
              <w:rPr>
                <w:rFonts w:hint="eastAsia" w:cstheme="majorBidi"/>
                <w:color w:val="auto"/>
                <w:sz w:val="21"/>
                <w:szCs w:val="21"/>
                <w:lang w:val="en-US" w:eastAsia="zh-CN"/>
              </w:rPr>
              <w:t>类</w:t>
            </w: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蜜桔</w:t>
            </w:r>
          </w:p>
        </w:tc>
        <w:tc>
          <w:tcPr>
            <w:tcW w:w="4511" w:type="dxa"/>
          </w:tcPr>
          <w:p>
            <w:pPr>
              <w:widowControl w:val="0"/>
              <w:spacing w:line="360" w:lineRule="exact"/>
              <w:jc w:val="center"/>
              <w:rPr>
                <w:rFonts w:hint="eastAsia" w:cstheme="majorBidi"/>
                <w:color w:val="auto"/>
                <w:sz w:val="21"/>
                <w:szCs w:val="21"/>
              </w:rPr>
            </w:pPr>
          </w:p>
          <w:p>
            <w:pPr>
              <w:widowControl w:val="0"/>
              <w:spacing w:line="360" w:lineRule="exact"/>
              <w:jc w:val="center"/>
              <w:rPr>
                <w:rFonts w:hint="eastAsia" w:cstheme="majorBidi"/>
                <w:color w:val="auto"/>
                <w:sz w:val="21"/>
                <w:szCs w:val="21"/>
              </w:rPr>
            </w:pPr>
            <w:r>
              <w:rPr>
                <w:rFonts w:hint="eastAsia" w:cstheme="majorBidi"/>
                <w:color w:val="auto"/>
                <w:sz w:val="21"/>
                <w:szCs w:val="21"/>
              </w:rPr>
              <w:t>蜜桔味甜带用香味，理气健胃、促进食欲、醒酒及抗疟等多种功效，</w:t>
            </w:r>
          </w:p>
          <w:p>
            <w:pPr>
              <w:widowControl w:val="0"/>
              <w:spacing w:line="360" w:lineRule="exact"/>
              <w:jc w:val="both"/>
              <w:rPr>
                <w:rFonts w:cstheme="majorBidi"/>
                <w:color w:val="auto"/>
                <w:sz w:val="21"/>
                <w:szCs w:val="21"/>
              </w:rPr>
            </w:pPr>
            <w:r>
              <w:rPr>
                <w:rFonts w:hint="eastAsia" w:cstheme="majorBidi"/>
                <w:color w:val="auto"/>
                <w:sz w:val="21"/>
                <w:szCs w:val="21"/>
              </w:rPr>
              <w:t>也具有一定的观赏价值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金桔</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金桔果实金黄、具清香，挂果时间较长，</w:t>
            </w:r>
            <w:r>
              <w:rPr>
                <w:rFonts w:cstheme="majorBidi"/>
                <w:color w:val="auto"/>
                <w:sz w:val="21"/>
                <w:szCs w:val="21"/>
              </w:rPr>
              <w:t>是极好的观果花卉</w:t>
            </w:r>
            <w:r>
              <w:rPr>
                <w:rFonts w:hint="eastAsia" w:cstheme="majorBidi"/>
                <w:color w:val="auto"/>
                <w:sz w:val="21"/>
                <w:szCs w:val="21"/>
                <w:lang w:eastAsia="zh-CN"/>
              </w:rPr>
              <w:t>，</w:t>
            </w:r>
            <w:r>
              <w:rPr>
                <w:rFonts w:hint="eastAsia" w:cstheme="majorBidi"/>
                <w:color w:val="auto"/>
                <w:sz w:val="21"/>
                <w:szCs w:val="21"/>
              </w:rPr>
              <w:t>夏季开花，花色玉白，秋冬季果熟或黄或红，点缀于绿叶之中，观赏价值极高，且对维护心血管功能，防止血管硬化、高血压等疾病有一定的作用</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、综合服务区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杨梅</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杨梅枝繁叶茂，树冠圆整，初夏又有红果累累，是园林绿化结合生产的优良树种，果味酸甜适中，既可直接食用，又可加工成杨梅干、酱、蜜饯等，还可酿酒，有止渴、生津、助消化等功能</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、综合服务区、道路两侧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金枣</w:t>
            </w:r>
          </w:p>
        </w:tc>
        <w:tc>
          <w:tcPr>
            <w:tcW w:w="4511" w:type="dxa"/>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金枣</w:t>
            </w:r>
            <w:r>
              <w:rPr>
                <w:rFonts w:hint="eastAsia" w:cstheme="majorBidi"/>
                <w:color w:val="auto"/>
                <w:sz w:val="21"/>
                <w:szCs w:val="21"/>
              </w:rPr>
              <w:t>果实金黄</w:t>
            </w:r>
            <w:r>
              <w:rPr>
                <w:rFonts w:hint="eastAsia" w:cstheme="majorBidi"/>
                <w:color w:val="auto"/>
                <w:sz w:val="21"/>
                <w:szCs w:val="21"/>
                <w:lang w:eastAsia="zh-CN"/>
              </w:rPr>
              <w:t>，</w:t>
            </w:r>
            <w:r>
              <w:rPr>
                <w:rFonts w:hint="default" w:cstheme="majorBidi"/>
                <w:color w:val="auto"/>
                <w:sz w:val="21"/>
                <w:szCs w:val="21"/>
              </w:rPr>
              <w:t>味道酸甜可口，</w:t>
            </w:r>
            <w:r>
              <w:rPr>
                <w:rFonts w:hint="eastAsia" w:cstheme="majorBidi"/>
                <w:color w:val="auto"/>
                <w:sz w:val="21"/>
                <w:szCs w:val="21"/>
              </w:rPr>
              <w:t>具清香，果生食或制作蜜饯，入药能理气止咳</w:t>
            </w:r>
            <w:r>
              <w:rPr>
                <w:rFonts w:hint="eastAsia" w:cstheme="majorBidi"/>
                <w:color w:val="auto"/>
                <w:sz w:val="21"/>
                <w:szCs w:val="21"/>
                <w:lang w:eastAsia="zh-CN"/>
              </w:rPr>
              <w:t>，</w:t>
            </w:r>
            <w:r>
              <w:rPr>
                <w:rFonts w:hint="eastAsia" w:cstheme="majorBidi"/>
                <w:color w:val="auto"/>
                <w:sz w:val="21"/>
                <w:szCs w:val="21"/>
              </w:rPr>
              <w:t>挂果时间较长，是极好的观果花卉</w:t>
            </w:r>
            <w:r>
              <w:rPr>
                <w:rFonts w:hint="eastAsia" w:cstheme="majorBidi"/>
                <w:color w:val="auto"/>
                <w:sz w:val="21"/>
                <w:szCs w:val="21"/>
                <w:lang w:eastAsia="zh-CN"/>
              </w:rPr>
              <w:t>，</w:t>
            </w:r>
            <w:r>
              <w:rPr>
                <w:rFonts w:hint="eastAsia" w:cstheme="majorBidi"/>
                <w:color w:val="auto"/>
                <w:sz w:val="21"/>
                <w:szCs w:val="21"/>
              </w:rPr>
              <w:t>宜作盆栽观赏及</w:t>
            </w:r>
            <w:r>
              <w:rPr>
                <w:rFonts w:hint="default" w:cstheme="majorBidi"/>
                <w:color w:val="auto"/>
                <w:sz w:val="21"/>
                <w:szCs w:val="21"/>
              </w:rPr>
              <w:fldChar w:fldCharType="begin"/>
            </w:r>
            <w:r>
              <w:rPr>
                <w:rFonts w:hint="default" w:cstheme="majorBidi"/>
                <w:color w:val="auto"/>
                <w:sz w:val="21"/>
                <w:szCs w:val="21"/>
              </w:rPr>
              <w:instrText xml:space="preserve"> HYPERLINK "http://baike.baidu.com/subview/11171/11117051.htm" \t "http://baike.baidu.com/subview/1159796/_blank" </w:instrText>
            </w:r>
            <w:r>
              <w:rPr>
                <w:rFonts w:hint="default" w:cstheme="majorBidi"/>
                <w:color w:val="auto"/>
                <w:sz w:val="21"/>
                <w:szCs w:val="21"/>
              </w:rPr>
              <w:fldChar w:fldCharType="separate"/>
            </w:r>
            <w:r>
              <w:rPr>
                <w:rFonts w:hint="default" w:cstheme="majorBidi"/>
                <w:color w:val="auto"/>
                <w:sz w:val="21"/>
                <w:szCs w:val="21"/>
              </w:rPr>
              <w:t>盆景</w:t>
            </w:r>
            <w:r>
              <w:rPr>
                <w:rFonts w:hint="default" w:cstheme="majorBidi"/>
                <w:color w:val="auto"/>
                <w:sz w:val="21"/>
                <w:szCs w:val="21"/>
              </w:rPr>
              <w:fldChar w:fldCharType="end"/>
            </w:r>
          </w:p>
        </w:tc>
        <w:tc>
          <w:tcPr>
            <w:tcW w:w="2760" w:type="dxa"/>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超红</w:t>
            </w:r>
          </w:p>
        </w:tc>
        <w:tc>
          <w:tcPr>
            <w:tcW w:w="4511" w:type="dxa"/>
          </w:tcPr>
          <w:p>
            <w:pPr>
              <w:widowControl w:val="0"/>
              <w:spacing w:line="360" w:lineRule="exact"/>
              <w:jc w:val="center"/>
              <w:rPr>
                <w:rFonts w:hint="eastAsia" w:cstheme="majorBidi"/>
                <w:color w:val="auto"/>
                <w:sz w:val="21"/>
                <w:szCs w:val="21"/>
              </w:rPr>
            </w:pPr>
            <w:r>
              <w:rPr>
                <w:rFonts w:hint="eastAsia" w:cstheme="majorBidi"/>
                <w:color w:val="auto"/>
                <w:sz w:val="21"/>
                <w:szCs w:val="21"/>
              </w:rPr>
              <w:t>超红是苹果的一种，</w:t>
            </w:r>
            <w:r>
              <w:rPr>
                <w:rFonts w:hint="eastAsia" w:cstheme="majorBidi"/>
                <w:color w:val="auto"/>
                <w:sz w:val="21"/>
                <w:szCs w:val="21"/>
                <w:lang w:eastAsia="zh-CN"/>
              </w:rPr>
              <w:t>果实浓红，</w:t>
            </w:r>
            <w:r>
              <w:rPr>
                <w:rFonts w:hint="eastAsia" w:cstheme="majorBidi"/>
                <w:color w:val="auto"/>
                <w:sz w:val="21"/>
                <w:szCs w:val="21"/>
                <w:lang w:val="en-US" w:eastAsia="zh-CN"/>
              </w:rPr>
              <w:t>果面蜡质多，果点小，</w:t>
            </w:r>
            <w:r>
              <w:rPr>
                <w:rFonts w:hint="eastAsia" w:cstheme="majorBidi"/>
                <w:color w:val="auto"/>
                <w:sz w:val="21"/>
                <w:szCs w:val="21"/>
              </w:rPr>
              <w:t>营养很丰富</w:t>
            </w:r>
            <w:r>
              <w:rPr>
                <w:rFonts w:hint="eastAsia" w:cstheme="majorBidi"/>
                <w:color w:val="auto"/>
                <w:sz w:val="21"/>
                <w:szCs w:val="21"/>
                <w:lang w:eastAsia="zh-CN"/>
              </w:rPr>
              <w:t>，</w:t>
            </w:r>
            <w:r>
              <w:rPr>
                <w:rFonts w:hint="default" w:cstheme="majorBidi"/>
                <w:color w:val="auto"/>
                <w:sz w:val="21"/>
                <w:szCs w:val="21"/>
                <w:lang w:val="en-US" w:eastAsia="zh-CN"/>
              </w:rPr>
              <w:t>果肉绿白色，</w:t>
            </w:r>
            <w:r>
              <w:rPr>
                <w:rFonts w:hint="eastAsia" w:cstheme="majorBidi"/>
                <w:color w:val="auto"/>
                <w:sz w:val="21"/>
                <w:szCs w:val="21"/>
              </w:rPr>
              <w:t>有降胆固醇的作用</w:t>
            </w:r>
            <w:r>
              <w:rPr>
                <w:rFonts w:hint="eastAsia" w:cstheme="majorBidi"/>
                <w:color w:val="auto"/>
                <w:sz w:val="21"/>
                <w:szCs w:val="21"/>
                <w:lang w:eastAsia="zh-CN"/>
              </w:rPr>
              <w:t>，也具有很好的观赏价值</w:t>
            </w:r>
          </w:p>
        </w:tc>
        <w:tc>
          <w:tcPr>
            <w:tcW w:w="2760" w:type="dxa"/>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hint="eastAsia" w:cstheme="majorBidi"/>
                <w:color w:val="auto"/>
                <w:sz w:val="21"/>
                <w:szCs w:val="21"/>
                <w:lang w:eastAsia="zh-CN"/>
              </w:rPr>
            </w:pPr>
            <w:r>
              <w:rPr>
                <w:rFonts w:hint="eastAsia" w:cstheme="majorBidi"/>
                <w:color w:val="auto"/>
                <w:sz w:val="21"/>
                <w:szCs w:val="21"/>
                <w:lang w:eastAsia="zh-CN"/>
              </w:rPr>
              <w:t>满天红</w:t>
            </w:r>
          </w:p>
        </w:tc>
        <w:tc>
          <w:tcPr>
            <w:tcW w:w="4511" w:type="dxa"/>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满天红</w:t>
            </w:r>
            <w:r>
              <w:rPr>
                <w:rFonts w:hint="eastAsia" w:cstheme="majorBidi"/>
                <w:color w:val="auto"/>
                <w:sz w:val="21"/>
                <w:szCs w:val="21"/>
              </w:rPr>
              <w:t>果实</w:t>
            </w:r>
            <w:r>
              <w:rPr>
                <w:rFonts w:hint="eastAsia" w:cstheme="majorBidi"/>
                <w:color w:val="auto"/>
                <w:sz w:val="21"/>
                <w:szCs w:val="21"/>
                <w:lang w:eastAsia="zh-CN"/>
              </w:rPr>
              <w:t>红色，</w:t>
            </w:r>
            <w:r>
              <w:rPr>
                <w:rFonts w:hint="eastAsia" w:cstheme="majorBidi"/>
                <w:color w:val="auto"/>
                <w:sz w:val="21"/>
                <w:szCs w:val="21"/>
              </w:rPr>
              <w:t>果肉乳黄</w:t>
            </w:r>
            <w:r>
              <w:rPr>
                <w:rFonts w:hint="eastAsia" w:cstheme="majorBidi"/>
                <w:color w:val="auto"/>
                <w:sz w:val="21"/>
                <w:szCs w:val="21"/>
                <w:lang w:eastAsia="zh-CN"/>
              </w:rPr>
              <w:t>或</w:t>
            </w:r>
            <w:r>
              <w:rPr>
                <w:rFonts w:hint="eastAsia" w:cstheme="majorBidi"/>
                <w:color w:val="auto"/>
                <w:sz w:val="21"/>
                <w:szCs w:val="21"/>
              </w:rPr>
              <w:t>乳白色，肉质软溶，汁液多，纤维中等</w:t>
            </w:r>
            <w:r>
              <w:rPr>
                <w:rFonts w:hint="eastAsia" w:cstheme="majorBidi"/>
                <w:color w:val="auto"/>
                <w:sz w:val="21"/>
                <w:szCs w:val="21"/>
                <w:lang w:eastAsia="zh-CN"/>
              </w:rPr>
              <w:t>，</w:t>
            </w:r>
            <w:r>
              <w:rPr>
                <w:rFonts w:hint="eastAsia" w:cstheme="majorBidi"/>
                <w:color w:val="auto"/>
                <w:sz w:val="21"/>
                <w:szCs w:val="21"/>
              </w:rPr>
              <w:t>果实风味甜，有野生毛桃的味道，</w:t>
            </w:r>
            <w:r>
              <w:rPr>
                <w:rFonts w:hint="eastAsia" w:cstheme="majorBidi"/>
                <w:color w:val="auto"/>
                <w:sz w:val="21"/>
                <w:szCs w:val="21"/>
                <w:lang w:eastAsia="zh-CN"/>
              </w:rPr>
              <w:t>同时</w:t>
            </w:r>
            <w:r>
              <w:rPr>
                <w:rFonts w:hint="eastAsia" w:cstheme="majorBidi"/>
                <w:color w:val="auto"/>
                <w:sz w:val="21"/>
                <w:szCs w:val="21"/>
              </w:rPr>
              <w:t>花红、花大、花密</w:t>
            </w:r>
            <w:r>
              <w:rPr>
                <w:rFonts w:hint="eastAsia" w:cstheme="majorBidi"/>
                <w:color w:val="auto"/>
                <w:sz w:val="21"/>
                <w:szCs w:val="21"/>
                <w:lang w:eastAsia="zh-CN"/>
              </w:rPr>
              <w:t>，是</w:t>
            </w:r>
            <w:r>
              <w:rPr>
                <w:rFonts w:hint="eastAsia" w:cstheme="majorBidi"/>
                <w:color w:val="auto"/>
                <w:sz w:val="21"/>
                <w:szCs w:val="21"/>
              </w:rPr>
              <w:t>观光果园的优秀品种</w:t>
            </w:r>
          </w:p>
        </w:tc>
        <w:tc>
          <w:tcPr>
            <w:tcW w:w="2760" w:type="dxa"/>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冬枣</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冬枣营养价值为百果之冠，冬枣含糖量适中，味美可口，具有清理肠胃，有助于消化之功效，落叶小乔木，也具有很好的观赏价值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、综合服务区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cstheme="majorBidi"/>
                <w:color w:val="auto"/>
                <w:sz w:val="21"/>
                <w:szCs w:val="21"/>
              </w:rPr>
            </w:pPr>
            <w:r>
              <w:rPr>
                <w:rFonts w:hint="eastAsia" w:cstheme="majorBidi"/>
                <w:color w:val="auto"/>
                <w:sz w:val="21"/>
                <w:szCs w:val="21"/>
              </w:rPr>
              <w:t>樱桃树</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rPr>
              <w:t>樱桃树是蔷薇科李属落叶</w:t>
            </w:r>
            <w:r>
              <w:rPr>
                <w:rFonts w:cstheme="majorBidi"/>
                <w:color w:val="auto"/>
                <w:sz w:val="21"/>
                <w:szCs w:val="21"/>
              </w:rPr>
              <w:fldChar w:fldCharType="begin"/>
            </w:r>
            <w:r>
              <w:rPr>
                <w:rFonts w:cstheme="majorBidi"/>
                <w:color w:val="auto"/>
                <w:sz w:val="21"/>
                <w:szCs w:val="21"/>
              </w:rPr>
              <w:instrText xml:space="preserve"> HYPERLINK "http://baike.baidu.com/view/881678.htm" \t "http://baike.baidu.com/item/%E6%A8%B1%E6%A1%83%E6%A0%91/_blank" </w:instrText>
            </w:r>
            <w:r>
              <w:rPr>
                <w:rFonts w:cstheme="majorBidi"/>
                <w:color w:val="auto"/>
                <w:sz w:val="21"/>
                <w:szCs w:val="21"/>
              </w:rPr>
              <w:fldChar w:fldCharType="separate"/>
            </w:r>
            <w:r>
              <w:rPr>
                <w:rFonts w:cstheme="majorBidi"/>
                <w:color w:val="auto"/>
                <w:sz w:val="21"/>
                <w:szCs w:val="21"/>
              </w:rPr>
              <w:t>小乔木</w:t>
            </w:r>
            <w:r>
              <w:rPr>
                <w:rFonts w:cstheme="majorBidi"/>
                <w:color w:val="auto"/>
                <w:sz w:val="21"/>
                <w:szCs w:val="21"/>
              </w:rPr>
              <w:fldChar w:fldCharType="end"/>
            </w:r>
            <w:r>
              <w:rPr>
                <w:rFonts w:cstheme="majorBidi"/>
                <w:color w:val="auto"/>
                <w:sz w:val="21"/>
                <w:szCs w:val="21"/>
              </w:rPr>
              <w:t>，高可达8m</w:t>
            </w:r>
            <w:r>
              <w:rPr>
                <w:rFonts w:hint="eastAsia" w:cstheme="majorBidi"/>
                <w:color w:val="auto"/>
                <w:sz w:val="21"/>
                <w:szCs w:val="21"/>
              </w:rPr>
              <w:t>，花期3月，先叶开放果5-6月成熟，果实具有很好的食用价值，是很好的一种观果观叶植物</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、综合服务区、道路两侧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枇杷</w:t>
            </w:r>
          </w:p>
        </w:tc>
        <w:tc>
          <w:tcPr>
            <w:tcW w:w="4511" w:type="dxa"/>
          </w:tcPr>
          <w:p>
            <w:pPr>
              <w:widowControl w:val="0"/>
              <w:spacing w:line="360" w:lineRule="exact"/>
              <w:jc w:val="center"/>
              <w:rPr>
                <w:rFonts w:cstheme="majorBidi"/>
                <w:color w:val="auto"/>
                <w:sz w:val="21"/>
                <w:szCs w:val="21"/>
              </w:rPr>
            </w:pPr>
            <w:r>
              <w:rPr>
                <w:rFonts w:hint="eastAsia" w:cstheme="majorBidi"/>
                <w:color w:val="auto"/>
                <w:sz w:val="21"/>
                <w:szCs w:val="21"/>
                <w:lang w:eastAsia="zh-CN"/>
              </w:rPr>
              <w:t>枇杷</w:t>
            </w:r>
            <w:r>
              <w:rPr>
                <w:rFonts w:hint="eastAsia" w:cstheme="majorBidi"/>
                <w:color w:val="auto"/>
                <w:sz w:val="21"/>
                <w:szCs w:val="21"/>
              </w:rPr>
              <w:t>果实黄色或桔黄色，味甘、酸，性凉</w:t>
            </w:r>
            <w:r>
              <w:rPr>
                <w:rFonts w:hint="eastAsia" w:cstheme="majorBidi"/>
                <w:color w:val="auto"/>
                <w:sz w:val="21"/>
                <w:szCs w:val="21"/>
                <w:lang w:eastAsia="zh-CN"/>
              </w:rPr>
              <w:t>，</w:t>
            </w:r>
            <w:r>
              <w:rPr>
                <w:rFonts w:hint="eastAsia" w:cstheme="majorBidi"/>
                <w:color w:val="auto"/>
                <w:sz w:val="21"/>
                <w:szCs w:val="21"/>
              </w:rPr>
              <w:t>具有润肺，下气，止渴之功效</w:t>
            </w:r>
            <w:r>
              <w:rPr>
                <w:rFonts w:hint="eastAsia" w:cstheme="majorBidi"/>
                <w:color w:val="auto"/>
                <w:sz w:val="21"/>
                <w:szCs w:val="21"/>
                <w:lang w:eastAsia="zh-CN"/>
              </w:rPr>
              <w:t>，枇杷树也具有一定的观赏价值</w:t>
            </w:r>
          </w:p>
        </w:tc>
        <w:tc>
          <w:tcPr>
            <w:tcW w:w="2760" w:type="dxa"/>
          </w:tcPr>
          <w:p>
            <w:pPr>
              <w:widowControl w:val="0"/>
              <w:spacing w:line="360" w:lineRule="exact"/>
              <w:jc w:val="center"/>
              <w:rPr>
                <w:rFonts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tcPr>
          <w:p>
            <w:pPr>
              <w:widowControl w:val="0"/>
              <w:spacing w:line="360" w:lineRule="exact"/>
              <w:jc w:val="center"/>
              <w:rPr>
                <w:rFonts w:hint="eastAsia" w:eastAsia="宋体" w:cstheme="majorBidi"/>
                <w:color w:val="auto"/>
                <w:sz w:val="21"/>
                <w:szCs w:val="21"/>
                <w:lang w:eastAsia="zh-CN"/>
              </w:rPr>
            </w:pPr>
            <w:r>
              <w:rPr>
                <w:rFonts w:hint="eastAsia" w:cstheme="majorBidi"/>
                <w:color w:val="auto"/>
                <w:sz w:val="21"/>
                <w:szCs w:val="21"/>
                <w:lang w:eastAsia="zh-CN"/>
              </w:rPr>
              <w:t>蓝莓</w:t>
            </w:r>
          </w:p>
        </w:tc>
        <w:tc>
          <w:tcPr>
            <w:tcW w:w="4511" w:type="dxa"/>
          </w:tcPr>
          <w:p>
            <w:pPr>
              <w:widowControl w:val="0"/>
              <w:spacing w:line="360" w:lineRule="exact"/>
              <w:jc w:val="center"/>
              <w:rPr>
                <w:rFonts w:hint="eastAsia" w:cstheme="majorBidi"/>
                <w:color w:val="auto"/>
                <w:sz w:val="21"/>
                <w:szCs w:val="21"/>
              </w:rPr>
            </w:pPr>
            <w:r>
              <w:rPr>
                <w:rFonts w:hint="eastAsia" w:cstheme="majorBidi"/>
                <w:color w:val="auto"/>
                <w:sz w:val="21"/>
                <w:szCs w:val="21"/>
                <w:lang w:eastAsia="zh-CN"/>
              </w:rPr>
              <w:t>蓝莓为</w:t>
            </w:r>
            <w:r>
              <w:rPr>
                <w:rFonts w:hint="eastAsia" w:cstheme="majorBidi"/>
                <w:color w:val="auto"/>
                <w:sz w:val="21"/>
                <w:szCs w:val="21"/>
              </w:rPr>
              <w:t>多年生灌木小浆果果树</w:t>
            </w:r>
            <w:r>
              <w:rPr>
                <w:rFonts w:hint="eastAsia" w:cstheme="majorBidi"/>
                <w:color w:val="auto"/>
                <w:sz w:val="21"/>
                <w:szCs w:val="21"/>
                <w:lang w:eastAsia="zh-CN"/>
              </w:rPr>
              <w:t>，</w:t>
            </w:r>
            <w:r>
              <w:rPr>
                <w:rFonts w:hint="eastAsia" w:cstheme="majorBidi"/>
                <w:color w:val="auto"/>
                <w:sz w:val="21"/>
                <w:szCs w:val="21"/>
              </w:rPr>
              <w:t>果实呈蓝色、色泽美丽</w:t>
            </w:r>
            <w:r>
              <w:rPr>
                <w:rFonts w:hint="eastAsia" w:cstheme="majorBidi"/>
                <w:color w:val="auto"/>
                <w:sz w:val="21"/>
                <w:szCs w:val="21"/>
                <w:lang w:eastAsia="zh-CN"/>
              </w:rPr>
              <w:t>、</w:t>
            </w:r>
            <w:r>
              <w:rPr>
                <w:rFonts w:hint="eastAsia" w:cstheme="majorBidi"/>
                <w:color w:val="auto"/>
                <w:sz w:val="21"/>
                <w:szCs w:val="21"/>
              </w:rPr>
              <w:t>果肉细腻</w:t>
            </w:r>
            <w:r>
              <w:rPr>
                <w:rFonts w:hint="eastAsia" w:cstheme="majorBidi"/>
                <w:color w:val="auto"/>
                <w:sz w:val="21"/>
                <w:szCs w:val="21"/>
                <w:lang w:eastAsia="zh-CN"/>
              </w:rPr>
              <w:t>、</w:t>
            </w:r>
            <w:r>
              <w:rPr>
                <w:rFonts w:hint="eastAsia" w:cstheme="majorBidi"/>
                <w:color w:val="auto"/>
                <w:sz w:val="21"/>
                <w:szCs w:val="21"/>
              </w:rPr>
              <w:t>甜酸适口，且具有香爽宜人的香气，种子极小</w:t>
            </w:r>
            <w:r>
              <w:rPr>
                <w:rFonts w:hint="eastAsia" w:cstheme="majorBidi"/>
                <w:color w:val="auto"/>
                <w:sz w:val="21"/>
                <w:szCs w:val="21"/>
                <w:lang w:eastAsia="zh-CN"/>
              </w:rPr>
              <w:t>，营养成分极高</w:t>
            </w:r>
          </w:p>
        </w:tc>
        <w:tc>
          <w:tcPr>
            <w:tcW w:w="2760" w:type="dxa"/>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Merge w:val="continue"/>
          </w:tcPr>
          <w:p>
            <w:pPr>
              <w:widowControl w:val="0"/>
              <w:spacing w:line="360" w:lineRule="exact"/>
              <w:jc w:val="center"/>
              <w:rPr>
                <w:rFonts w:cstheme="majorBidi"/>
                <w:color w:val="auto"/>
                <w:sz w:val="21"/>
                <w:szCs w:val="21"/>
              </w:rPr>
            </w:pPr>
          </w:p>
        </w:tc>
        <w:tc>
          <w:tcPr>
            <w:tcW w:w="840" w:type="dxa"/>
            <w:vMerge w:val="continue"/>
          </w:tcPr>
          <w:p>
            <w:pPr>
              <w:widowControl w:val="0"/>
              <w:spacing w:line="360" w:lineRule="exact"/>
              <w:jc w:val="center"/>
              <w:rPr>
                <w:rFonts w:cstheme="majorBidi"/>
                <w:color w:val="auto"/>
                <w:sz w:val="21"/>
                <w:szCs w:val="21"/>
              </w:rPr>
            </w:pPr>
          </w:p>
        </w:tc>
        <w:tc>
          <w:tcPr>
            <w:tcW w:w="1117"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油茶</w:t>
            </w:r>
          </w:p>
        </w:tc>
        <w:tc>
          <w:tcPr>
            <w:tcW w:w="4511"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油茶属茶科，常绿小乔木，因其种子可榨油供食用，色清味香，营养丰富，耐贮藏，是优质食用油 ，果皮是提制栲胶的原料，油茶又是一个抗污染能力极强的树种，对二氧化硫抗性强，抗氟和吸氯能力也很强</w:t>
            </w:r>
          </w:p>
        </w:tc>
        <w:tc>
          <w:tcPr>
            <w:tcW w:w="2760" w:type="dxa"/>
            <w:vAlign w:val="top"/>
          </w:tcPr>
          <w:p>
            <w:pPr>
              <w:widowControl w:val="0"/>
              <w:spacing w:line="360" w:lineRule="exact"/>
              <w:jc w:val="center"/>
              <w:rPr>
                <w:rFonts w:hint="eastAsia" w:cstheme="majorBidi"/>
                <w:color w:val="auto"/>
                <w:sz w:val="21"/>
                <w:szCs w:val="21"/>
              </w:rPr>
            </w:pPr>
            <w:r>
              <w:rPr>
                <w:rFonts w:hint="eastAsia" w:cstheme="majorBidi"/>
                <w:color w:val="auto"/>
                <w:sz w:val="21"/>
                <w:szCs w:val="21"/>
              </w:rPr>
              <w:t>农事采摘区</w:t>
            </w:r>
            <w:r>
              <w:rPr>
                <w:rFonts w:hint="eastAsia" w:cstheme="majorBidi"/>
                <w:color w:val="auto"/>
                <w:sz w:val="21"/>
                <w:szCs w:val="21"/>
                <w:lang w:eastAsia="zh-CN"/>
              </w:rPr>
              <w:t>、综合服务区、道路两侧</w:t>
            </w:r>
          </w:p>
        </w:tc>
      </w:tr>
    </w:tbl>
    <w:p>
      <w:pPr>
        <w:jc w:val="both"/>
        <w:rPr>
          <w:rFonts w:hint="eastAsia"/>
          <w:lang w:val="en-US" w:eastAsia="zh-CN"/>
        </w:rPr>
      </w:pPr>
    </w:p>
    <w:sectPr>
      <w:footerReference r:id="rId3" w:type="default"/>
      <w:pgSz w:w="23757" w:h="16783" w:orient="landscape"/>
      <w:pgMar w:top="1800" w:right="1440" w:bottom="1800" w:left="1440" w:header="851" w:footer="992" w:gutter="0"/>
      <w:pgNumType w:fmt="decimal" w:start="1"/>
      <w:cols w:equalWidth="0" w:num="2">
        <w:col w:w="10226" w:space="425"/>
        <w:col w:w="1022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26F6"/>
    <w:multiLevelType w:val="singleLevel"/>
    <w:tmpl w:val="585A26F6"/>
    <w:lvl w:ilvl="0" w:tentative="0">
      <w:start w:val="1"/>
      <w:numFmt w:val="decimal"/>
      <w:suff w:val="nothing"/>
      <w:lvlText w:val="（%1）"/>
      <w:lvlJc w:val="left"/>
      <w:rPr>
        <w:rFonts w:cs="Times New Roman"/>
      </w:rPr>
    </w:lvl>
  </w:abstractNum>
  <w:abstractNum w:abstractNumId="1">
    <w:nsid w:val="585A42E2"/>
    <w:multiLevelType w:val="singleLevel"/>
    <w:tmpl w:val="585A42E2"/>
    <w:lvl w:ilvl="0" w:tentative="0">
      <w:start w:val="1"/>
      <w:numFmt w:val="decimal"/>
      <w:suff w:val="nothing"/>
      <w:lvlText w:val="（%1）"/>
      <w:lvlJc w:val="left"/>
      <w:rPr>
        <w:rFonts w:cs="Times New Roman"/>
      </w:rPr>
    </w:lvl>
  </w:abstractNum>
  <w:abstractNum w:abstractNumId="2">
    <w:nsid w:val="585BF582"/>
    <w:multiLevelType w:val="singleLevel"/>
    <w:tmpl w:val="585BF582"/>
    <w:lvl w:ilvl="0" w:tentative="0">
      <w:start w:val="1"/>
      <w:numFmt w:val="decimal"/>
      <w:suff w:val="nothing"/>
      <w:lvlText w:val="（%1）"/>
      <w:lvlJc w:val="left"/>
      <w:rPr>
        <w:rFonts w:cs="Times New Roman"/>
      </w:rPr>
    </w:lvl>
  </w:abstractNum>
  <w:abstractNum w:abstractNumId="3">
    <w:nsid w:val="586CF534"/>
    <w:multiLevelType w:val="singleLevel"/>
    <w:tmpl w:val="586CF534"/>
    <w:lvl w:ilvl="0" w:tentative="0">
      <w:start w:val="3"/>
      <w:numFmt w:val="decimal"/>
      <w:suff w:val="nothing"/>
      <w:lvlText w:val="（%1）"/>
      <w:lvlJc w:val="left"/>
    </w:lvl>
  </w:abstractNum>
  <w:abstractNum w:abstractNumId="4">
    <w:nsid w:val="586CFC67"/>
    <w:multiLevelType w:val="singleLevel"/>
    <w:tmpl w:val="586CFC67"/>
    <w:lvl w:ilvl="0" w:tentative="0">
      <w:start w:val="1"/>
      <w:numFmt w:val="decimal"/>
      <w:suff w:val="nothing"/>
      <w:lvlText w:val="（%1）"/>
      <w:lvlJc w:val="left"/>
    </w:lvl>
  </w:abstractNum>
  <w:abstractNum w:abstractNumId="5">
    <w:nsid w:val="5A003E8E"/>
    <w:multiLevelType w:val="singleLevel"/>
    <w:tmpl w:val="5A003E8E"/>
    <w:lvl w:ilvl="0" w:tentative="0">
      <w:start w:val="7"/>
      <w:numFmt w:val="decimal"/>
      <w:suff w:val="nothing"/>
      <w:lvlText w:val="（%1）"/>
      <w:lvlJc w:val="left"/>
    </w:lvl>
  </w:abstractNum>
  <w:abstractNum w:abstractNumId="6">
    <w:nsid w:val="5A0C1A6A"/>
    <w:multiLevelType w:val="singleLevel"/>
    <w:tmpl w:val="5A0C1A6A"/>
    <w:lvl w:ilvl="0" w:tentative="0">
      <w:start w:val="1"/>
      <w:numFmt w:val="decimal"/>
      <w:suff w:val="nothing"/>
      <w:lvlText w:val="（%1）"/>
      <w:lvlJc w:val="left"/>
    </w:lvl>
  </w:abstractNum>
  <w:abstractNum w:abstractNumId="7">
    <w:nsid w:val="5A0C30B7"/>
    <w:multiLevelType w:val="singleLevel"/>
    <w:tmpl w:val="5A0C30B7"/>
    <w:lvl w:ilvl="0" w:tentative="0">
      <w:start w:val="1"/>
      <w:numFmt w:val="decimal"/>
      <w:suff w:val="nothing"/>
      <w:lvlText w:val="（%1）"/>
      <w:lvlJc w:val="left"/>
    </w:lvl>
  </w:abstractNum>
  <w:abstractNum w:abstractNumId="8">
    <w:nsid w:val="5A0C39C9"/>
    <w:multiLevelType w:val="singleLevel"/>
    <w:tmpl w:val="5A0C39C9"/>
    <w:lvl w:ilvl="0" w:tentative="0">
      <w:start w:val="2"/>
      <w:numFmt w:val="decimal"/>
      <w:suff w:val="nothing"/>
      <w:lvlText w:val="（%1）"/>
      <w:lvlJc w:val="left"/>
    </w:lvl>
  </w:abstractNum>
  <w:abstractNum w:abstractNumId="9">
    <w:nsid w:val="5A1AC6FD"/>
    <w:multiLevelType w:val="singleLevel"/>
    <w:tmpl w:val="5A1AC6FD"/>
    <w:lvl w:ilvl="0" w:tentative="0">
      <w:start w:val="1"/>
      <w:numFmt w:val="decimal"/>
      <w:suff w:val="nothing"/>
      <w:lvlText w:val="（%1）"/>
      <w:lvlJc w:val="left"/>
    </w:lvl>
  </w:abstractNum>
  <w:abstractNum w:abstractNumId="10">
    <w:nsid w:val="5A1AC9F9"/>
    <w:multiLevelType w:val="singleLevel"/>
    <w:tmpl w:val="5A1AC9F9"/>
    <w:lvl w:ilvl="0" w:tentative="0">
      <w:start w:val="1"/>
      <w:numFmt w:val="decimal"/>
      <w:suff w:val="nothing"/>
      <w:lvlText w:val="（%1）"/>
      <w:lvlJc w:val="left"/>
    </w:lvl>
  </w:abstractNum>
  <w:abstractNum w:abstractNumId="11">
    <w:nsid w:val="5A1ACD33"/>
    <w:multiLevelType w:val="singleLevel"/>
    <w:tmpl w:val="5A1ACD33"/>
    <w:lvl w:ilvl="0" w:tentative="0">
      <w:start w:val="1"/>
      <w:numFmt w:val="decimal"/>
      <w:suff w:val="nothing"/>
      <w:lvlText w:val="（%1）"/>
      <w:lvlJc w:val="left"/>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2"/>
  </w:num>
  <w:num w:numId="8">
    <w:abstractNumId w:val="7"/>
  </w:num>
  <w:num w:numId="9">
    <w:abstractNumId w:val="4"/>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0DF9"/>
    <w:rsid w:val="00186EEC"/>
    <w:rsid w:val="00276D34"/>
    <w:rsid w:val="00290E68"/>
    <w:rsid w:val="00393E17"/>
    <w:rsid w:val="003B3765"/>
    <w:rsid w:val="003E10A4"/>
    <w:rsid w:val="004552A8"/>
    <w:rsid w:val="00551ABF"/>
    <w:rsid w:val="00822574"/>
    <w:rsid w:val="00951B0D"/>
    <w:rsid w:val="00961BBC"/>
    <w:rsid w:val="00A50CDA"/>
    <w:rsid w:val="00DE6535"/>
    <w:rsid w:val="00DF7B0C"/>
    <w:rsid w:val="012F291C"/>
    <w:rsid w:val="01603C0A"/>
    <w:rsid w:val="016E639D"/>
    <w:rsid w:val="017E5859"/>
    <w:rsid w:val="0193229C"/>
    <w:rsid w:val="01A669A0"/>
    <w:rsid w:val="01B70B78"/>
    <w:rsid w:val="01C9051B"/>
    <w:rsid w:val="01F35C68"/>
    <w:rsid w:val="021E45ED"/>
    <w:rsid w:val="024308B6"/>
    <w:rsid w:val="02541F17"/>
    <w:rsid w:val="02567946"/>
    <w:rsid w:val="026E2B7D"/>
    <w:rsid w:val="02723B36"/>
    <w:rsid w:val="02753B93"/>
    <w:rsid w:val="027740C3"/>
    <w:rsid w:val="027C1C67"/>
    <w:rsid w:val="028B7097"/>
    <w:rsid w:val="02963F54"/>
    <w:rsid w:val="02A7466E"/>
    <w:rsid w:val="02C6353E"/>
    <w:rsid w:val="02CA0CE5"/>
    <w:rsid w:val="02DB0EEF"/>
    <w:rsid w:val="02F71560"/>
    <w:rsid w:val="031117B6"/>
    <w:rsid w:val="031B13F4"/>
    <w:rsid w:val="03284A1D"/>
    <w:rsid w:val="04134988"/>
    <w:rsid w:val="0423558B"/>
    <w:rsid w:val="04503D17"/>
    <w:rsid w:val="04591D02"/>
    <w:rsid w:val="045D5CF0"/>
    <w:rsid w:val="046D4F99"/>
    <w:rsid w:val="047E1D63"/>
    <w:rsid w:val="04814732"/>
    <w:rsid w:val="04833269"/>
    <w:rsid w:val="04A81CF7"/>
    <w:rsid w:val="04D66BF3"/>
    <w:rsid w:val="04E838D3"/>
    <w:rsid w:val="05064B6D"/>
    <w:rsid w:val="0528280D"/>
    <w:rsid w:val="053D372A"/>
    <w:rsid w:val="05452DB0"/>
    <w:rsid w:val="054E3CBE"/>
    <w:rsid w:val="05562455"/>
    <w:rsid w:val="05583B12"/>
    <w:rsid w:val="056F4E3D"/>
    <w:rsid w:val="058A705B"/>
    <w:rsid w:val="05B351A8"/>
    <w:rsid w:val="05CB72D2"/>
    <w:rsid w:val="05CC784D"/>
    <w:rsid w:val="05D2001A"/>
    <w:rsid w:val="05D84E36"/>
    <w:rsid w:val="05DD387B"/>
    <w:rsid w:val="05E142CC"/>
    <w:rsid w:val="05F34495"/>
    <w:rsid w:val="065D37A8"/>
    <w:rsid w:val="066E3A04"/>
    <w:rsid w:val="067C2D10"/>
    <w:rsid w:val="069B47C6"/>
    <w:rsid w:val="06A05B60"/>
    <w:rsid w:val="06A71C72"/>
    <w:rsid w:val="06AC769C"/>
    <w:rsid w:val="06C53834"/>
    <w:rsid w:val="06EA4B08"/>
    <w:rsid w:val="06ED3CEB"/>
    <w:rsid w:val="06F95737"/>
    <w:rsid w:val="06FB2D1D"/>
    <w:rsid w:val="071F6793"/>
    <w:rsid w:val="072768E3"/>
    <w:rsid w:val="07337C52"/>
    <w:rsid w:val="073E63E0"/>
    <w:rsid w:val="076123A0"/>
    <w:rsid w:val="07814CAB"/>
    <w:rsid w:val="07D751CE"/>
    <w:rsid w:val="07EC7BFE"/>
    <w:rsid w:val="07F20243"/>
    <w:rsid w:val="08143D56"/>
    <w:rsid w:val="083D0ADF"/>
    <w:rsid w:val="08446477"/>
    <w:rsid w:val="08561195"/>
    <w:rsid w:val="08607B76"/>
    <w:rsid w:val="08625797"/>
    <w:rsid w:val="086D7A41"/>
    <w:rsid w:val="087F286A"/>
    <w:rsid w:val="088E08EB"/>
    <w:rsid w:val="08E96097"/>
    <w:rsid w:val="0913413F"/>
    <w:rsid w:val="091D3168"/>
    <w:rsid w:val="092346D4"/>
    <w:rsid w:val="09296833"/>
    <w:rsid w:val="093052CA"/>
    <w:rsid w:val="09325E0E"/>
    <w:rsid w:val="09601CC7"/>
    <w:rsid w:val="09665C6F"/>
    <w:rsid w:val="096F2C72"/>
    <w:rsid w:val="09722674"/>
    <w:rsid w:val="09734C7D"/>
    <w:rsid w:val="097A2896"/>
    <w:rsid w:val="09A93DAB"/>
    <w:rsid w:val="09C85B63"/>
    <w:rsid w:val="09CD5575"/>
    <w:rsid w:val="09F22B1E"/>
    <w:rsid w:val="09FD0AF8"/>
    <w:rsid w:val="0A135F86"/>
    <w:rsid w:val="0A157CA6"/>
    <w:rsid w:val="0A423F40"/>
    <w:rsid w:val="0A666468"/>
    <w:rsid w:val="0A71723E"/>
    <w:rsid w:val="0A826AEA"/>
    <w:rsid w:val="0A8642EA"/>
    <w:rsid w:val="0AE125C6"/>
    <w:rsid w:val="0AEB57C8"/>
    <w:rsid w:val="0AF850AF"/>
    <w:rsid w:val="0AFF20CF"/>
    <w:rsid w:val="0B0344FF"/>
    <w:rsid w:val="0B1502B2"/>
    <w:rsid w:val="0B1B5638"/>
    <w:rsid w:val="0B23246A"/>
    <w:rsid w:val="0B2B7463"/>
    <w:rsid w:val="0B361B7C"/>
    <w:rsid w:val="0B38330D"/>
    <w:rsid w:val="0B5414C8"/>
    <w:rsid w:val="0B572B8E"/>
    <w:rsid w:val="0B7A2F7A"/>
    <w:rsid w:val="0B8F3116"/>
    <w:rsid w:val="0BA14118"/>
    <w:rsid w:val="0BB61A25"/>
    <w:rsid w:val="0BCF2E00"/>
    <w:rsid w:val="0BD24FCD"/>
    <w:rsid w:val="0BF60F15"/>
    <w:rsid w:val="0C3C6B5C"/>
    <w:rsid w:val="0C3E3165"/>
    <w:rsid w:val="0C543246"/>
    <w:rsid w:val="0C7A49A2"/>
    <w:rsid w:val="0C7E4562"/>
    <w:rsid w:val="0CA21DAE"/>
    <w:rsid w:val="0CB740DC"/>
    <w:rsid w:val="0CF324D0"/>
    <w:rsid w:val="0D133B35"/>
    <w:rsid w:val="0D200EED"/>
    <w:rsid w:val="0D277474"/>
    <w:rsid w:val="0D306BA9"/>
    <w:rsid w:val="0D353978"/>
    <w:rsid w:val="0D437FAB"/>
    <w:rsid w:val="0D530BEF"/>
    <w:rsid w:val="0D533218"/>
    <w:rsid w:val="0D5A046D"/>
    <w:rsid w:val="0DA10B26"/>
    <w:rsid w:val="0DBB785E"/>
    <w:rsid w:val="0DBC189D"/>
    <w:rsid w:val="0DCE66E6"/>
    <w:rsid w:val="0E085423"/>
    <w:rsid w:val="0E1F3C0D"/>
    <w:rsid w:val="0E2E6597"/>
    <w:rsid w:val="0E361511"/>
    <w:rsid w:val="0E51202C"/>
    <w:rsid w:val="0E8423DA"/>
    <w:rsid w:val="0E8B05A4"/>
    <w:rsid w:val="0EAF13CB"/>
    <w:rsid w:val="0EB06912"/>
    <w:rsid w:val="0ECF6C76"/>
    <w:rsid w:val="0ED413A7"/>
    <w:rsid w:val="0EF30655"/>
    <w:rsid w:val="0F06267B"/>
    <w:rsid w:val="0F064F1F"/>
    <w:rsid w:val="0F26505B"/>
    <w:rsid w:val="0F33758C"/>
    <w:rsid w:val="0F4B7676"/>
    <w:rsid w:val="0F564B24"/>
    <w:rsid w:val="0F796AD9"/>
    <w:rsid w:val="0FA11C18"/>
    <w:rsid w:val="0FCC0DA2"/>
    <w:rsid w:val="0FD766D3"/>
    <w:rsid w:val="0FD7747A"/>
    <w:rsid w:val="10095A15"/>
    <w:rsid w:val="101350A9"/>
    <w:rsid w:val="10365F2B"/>
    <w:rsid w:val="103C4606"/>
    <w:rsid w:val="10493C19"/>
    <w:rsid w:val="104F15F1"/>
    <w:rsid w:val="105D56D9"/>
    <w:rsid w:val="10611EE6"/>
    <w:rsid w:val="106651D2"/>
    <w:rsid w:val="1068680E"/>
    <w:rsid w:val="106C6226"/>
    <w:rsid w:val="108A77E2"/>
    <w:rsid w:val="10B94642"/>
    <w:rsid w:val="10B95326"/>
    <w:rsid w:val="10D1408A"/>
    <w:rsid w:val="10EA362D"/>
    <w:rsid w:val="11070350"/>
    <w:rsid w:val="110E5D15"/>
    <w:rsid w:val="112A0EA2"/>
    <w:rsid w:val="113A5A97"/>
    <w:rsid w:val="114A1077"/>
    <w:rsid w:val="116D35C4"/>
    <w:rsid w:val="1173642E"/>
    <w:rsid w:val="11893A9D"/>
    <w:rsid w:val="11B15752"/>
    <w:rsid w:val="11B55694"/>
    <w:rsid w:val="11CD6D63"/>
    <w:rsid w:val="120371BF"/>
    <w:rsid w:val="12401329"/>
    <w:rsid w:val="12462333"/>
    <w:rsid w:val="12484389"/>
    <w:rsid w:val="1266143A"/>
    <w:rsid w:val="126E3769"/>
    <w:rsid w:val="12A4796D"/>
    <w:rsid w:val="12B02C42"/>
    <w:rsid w:val="12D1686C"/>
    <w:rsid w:val="131D479C"/>
    <w:rsid w:val="131E0C1B"/>
    <w:rsid w:val="131F7175"/>
    <w:rsid w:val="133E0FDA"/>
    <w:rsid w:val="13470CE7"/>
    <w:rsid w:val="134E14FB"/>
    <w:rsid w:val="135012C9"/>
    <w:rsid w:val="135D0BB8"/>
    <w:rsid w:val="136571FF"/>
    <w:rsid w:val="1371360D"/>
    <w:rsid w:val="13827BAE"/>
    <w:rsid w:val="138F14E6"/>
    <w:rsid w:val="13B748DD"/>
    <w:rsid w:val="13CD632E"/>
    <w:rsid w:val="13E0319F"/>
    <w:rsid w:val="13E3039E"/>
    <w:rsid w:val="13E870B1"/>
    <w:rsid w:val="13EB1CFE"/>
    <w:rsid w:val="13FD7E1C"/>
    <w:rsid w:val="1406333E"/>
    <w:rsid w:val="143B4FAB"/>
    <w:rsid w:val="143D47AA"/>
    <w:rsid w:val="143D6401"/>
    <w:rsid w:val="143F69D6"/>
    <w:rsid w:val="14456D8A"/>
    <w:rsid w:val="144A523E"/>
    <w:rsid w:val="145E458A"/>
    <w:rsid w:val="146373D5"/>
    <w:rsid w:val="1474378C"/>
    <w:rsid w:val="147820B6"/>
    <w:rsid w:val="14977FE0"/>
    <w:rsid w:val="14A11A88"/>
    <w:rsid w:val="14C431E7"/>
    <w:rsid w:val="14C45745"/>
    <w:rsid w:val="14C45D52"/>
    <w:rsid w:val="14FF5CA5"/>
    <w:rsid w:val="152E4BEB"/>
    <w:rsid w:val="154D1306"/>
    <w:rsid w:val="15580CAB"/>
    <w:rsid w:val="155A157C"/>
    <w:rsid w:val="15693777"/>
    <w:rsid w:val="156B73BB"/>
    <w:rsid w:val="156E05E1"/>
    <w:rsid w:val="157026ED"/>
    <w:rsid w:val="158E3B48"/>
    <w:rsid w:val="15A32FFD"/>
    <w:rsid w:val="15AD6F35"/>
    <w:rsid w:val="15BC79D4"/>
    <w:rsid w:val="15C92286"/>
    <w:rsid w:val="15EC6287"/>
    <w:rsid w:val="16027EA8"/>
    <w:rsid w:val="16034458"/>
    <w:rsid w:val="160C5502"/>
    <w:rsid w:val="162652B2"/>
    <w:rsid w:val="1644136E"/>
    <w:rsid w:val="165D32B6"/>
    <w:rsid w:val="16703F0F"/>
    <w:rsid w:val="169463E8"/>
    <w:rsid w:val="170754D6"/>
    <w:rsid w:val="171A3054"/>
    <w:rsid w:val="17453891"/>
    <w:rsid w:val="17464103"/>
    <w:rsid w:val="17581C30"/>
    <w:rsid w:val="179543C6"/>
    <w:rsid w:val="17A10B5B"/>
    <w:rsid w:val="17A56088"/>
    <w:rsid w:val="17C54FB7"/>
    <w:rsid w:val="17EC0C39"/>
    <w:rsid w:val="17EF0317"/>
    <w:rsid w:val="17F43211"/>
    <w:rsid w:val="17FC2A95"/>
    <w:rsid w:val="18481A2B"/>
    <w:rsid w:val="185C5D92"/>
    <w:rsid w:val="18AB67BC"/>
    <w:rsid w:val="18C13EFB"/>
    <w:rsid w:val="18DE72FC"/>
    <w:rsid w:val="18E87306"/>
    <w:rsid w:val="18EE0997"/>
    <w:rsid w:val="18F43C14"/>
    <w:rsid w:val="18FE4ACE"/>
    <w:rsid w:val="19292224"/>
    <w:rsid w:val="19570031"/>
    <w:rsid w:val="198B49E5"/>
    <w:rsid w:val="199A3ADC"/>
    <w:rsid w:val="19B32B5E"/>
    <w:rsid w:val="19B60292"/>
    <w:rsid w:val="19C31D7F"/>
    <w:rsid w:val="19F4712B"/>
    <w:rsid w:val="19FF49BB"/>
    <w:rsid w:val="1A0F5BD4"/>
    <w:rsid w:val="1A267EB1"/>
    <w:rsid w:val="1A325381"/>
    <w:rsid w:val="1A57672A"/>
    <w:rsid w:val="1A5E0A6D"/>
    <w:rsid w:val="1A62524F"/>
    <w:rsid w:val="1A64360D"/>
    <w:rsid w:val="1A8A532C"/>
    <w:rsid w:val="1A956179"/>
    <w:rsid w:val="1A9A2D51"/>
    <w:rsid w:val="1AA10D7A"/>
    <w:rsid w:val="1AD2708C"/>
    <w:rsid w:val="1AE80BA3"/>
    <w:rsid w:val="1AEE3C05"/>
    <w:rsid w:val="1AFA005A"/>
    <w:rsid w:val="1B03249E"/>
    <w:rsid w:val="1B12226A"/>
    <w:rsid w:val="1B3F5087"/>
    <w:rsid w:val="1B4015BE"/>
    <w:rsid w:val="1B4D6136"/>
    <w:rsid w:val="1B7B72E5"/>
    <w:rsid w:val="1B8B5BD5"/>
    <w:rsid w:val="1BA33E83"/>
    <w:rsid w:val="1BA87615"/>
    <w:rsid w:val="1BB01ADF"/>
    <w:rsid w:val="1BD42F01"/>
    <w:rsid w:val="1BDD1493"/>
    <w:rsid w:val="1C0F75D6"/>
    <w:rsid w:val="1C436F12"/>
    <w:rsid w:val="1C69363F"/>
    <w:rsid w:val="1C6C191E"/>
    <w:rsid w:val="1C7315B7"/>
    <w:rsid w:val="1C7F0348"/>
    <w:rsid w:val="1C882A7E"/>
    <w:rsid w:val="1C926134"/>
    <w:rsid w:val="1C942267"/>
    <w:rsid w:val="1C9908F8"/>
    <w:rsid w:val="1CC05CCA"/>
    <w:rsid w:val="1CC4240F"/>
    <w:rsid w:val="1CE868BB"/>
    <w:rsid w:val="1CEA1473"/>
    <w:rsid w:val="1CFB5B50"/>
    <w:rsid w:val="1D04773D"/>
    <w:rsid w:val="1D144E49"/>
    <w:rsid w:val="1D375FF9"/>
    <w:rsid w:val="1D402D24"/>
    <w:rsid w:val="1D460E19"/>
    <w:rsid w:val="1D555CEC"/>
    <w:rsid w:val="1D761EDB"/>
    <w:rsid w:val="1D8652E2"/>
    <w:rsid w:val="1D8F4EEF"/>
    <w:rsid w:val="1DB858A5"/>
    <w:rsid w:val="1DC35196"/>
    <w:rsid w:val="1DC46BA0"/>
    <w:rsid w:val="1DD50178"/>
    <w:rsid w:val="1E204613"/>
    <w:rsid w:val="1E2C0032"/>
    <w:rsid w:val="1E53134B"/>
    <w:rsid w:val="1E53716D"/>
    <w:rsid w:val="1E6108EA"/>
    <w:rsid w:val="1E7935AC"/>
    <w:rsid w:val="1E8579B4"/>
    <w:rsid w:val="1ED6595C"/>
    <w:rsid w:val="1EEA3022"/>
    <w:rsid w:val="1F0108C8"/>
    <w:rsid w:val="1F015C2D"/>
    <w:rsid w:val="1F3B47E7"/>
    <w:rsid w:val="1F5D449D"/>
    <w:rsid w:val="1F6672C6"/>
    <w:rsid w:val="1F7B4663"/>
    <w:rsid w:val="1F833DF4"/>
    <w:rsid w:val="1F951F20"/>
    <w:rsid w:val="1F9F5965"/>
    <w:rsid w:val="1FA75629"/>
    <w:rsid w:val="1FB14BAA"/>
    <w:rsid w:val="1FB2184A"/>
    <w:rsid w:val="1FE5457B"/>
    <w:rsid w:val="1FF63FD4"/>
    <w:rsid w:val="200D2763"/>
    <w:rsid w:val="2010009E"/>
    <w:rsid w:val="20692DE4"/>
    <w:rsid w:val="20C14D23"/>
    <w:rsid w:val="20CC137D"/>
    <w:rsid w:val="20E17A15"/>
    <w:rsid w:val="20E50360"/>
    <w:rsid w:val="20EC744D"/>
    <w:rsid w:val="20F856E4"/>
    <w:rsid w:val="20FB581B"/>
    <w:rsid w:val="211943F5"/>
    <w:rsid w:val="21246D1F"/>
    <w:rsid w:val="213F55FE"/>
    <w:rsid w:val="215576E3"/>
    <w:rsid w:val="21586FA5"/>
    <w:rsid w:val="216A12A7"/>
    <w:rsid w:val="21916EF8"/>
    <w:rsid w:val="21AC1CAB"/>
    <w:rsid w:val="21B459B5"/>
    <w:rsid w:val="21D67065"/>
    <w:rsid w:val="21F971D9"/>
    <w:rsid w:val="21FB6A00"/>
    <w:rsid w:val="21FF7195"/>
    <w:rsid w:val="220B789B"/>
    <w:rsid w:val="222060B9"/>
    <w:rsid w:val="22392AFE"/>
    <w:rsid w:val="226253C1"/>
    <w:rsid w:val="227218B3"/>
    <w:rsid w:val="228B6A00"/>
    <w:rsid w:val="22917A7D"/>
    <w:rsid w:val="22936308"/>
    <w:rsid w:val="22967F74"/>
    <w:rsid w:val="22970E4B"/>
    <w:rsid w:val="22AB25E1"/>
    <w:rsid w:val="22AE4672"/>
    <w:rsid w:val="22C93358"/>
    <w:rsid w:val="22FC7A60"/>
    <w:rsid w:val="22FD70A5"/>
    <w:rsid w:val="23191217"/>
    <w:rsid w:val="231B4AC5"/>
    <w:rsid w:val="231B78C2"/>
    <w:rsid w:val="232D770F"/>
    <w:rsid w:val="233076E9"/>
    <w:rsid w:val="23360093"/>
    <w:rsid w:val="2369032F"/>
    <w:rsid w:val="23855581"/>
    <w:rsid w:val="238D12B8"/>
    <w:rsid w:val="23A56D27"/>
    <w:rsid w:val="23A94B4B"/>
    <w:rsid w:val="23BC50AF"/>
    <w:rsid w:val="23BC5AD6"/>
    <w:rsid w:val="23CE6312"/>
    <w:rsid w:val="23D97206"/>
    <w:rsid w:val="23DB1695"/>
    <w:rsid w:val="23E33797"/>
    <w:rsid w:val="2403523C"/>
    <w:rsid w:val="244C2822"/>
    <w:rsid w:val="245D189C"/>
    <w:rsid w:val="24693A32"/>
    <w:rsid w:val="246C31DF"/>
    <w:rsid w:val="24795CF4"/>
    <w:rsid w:val="2485459C"/>
    <w:rsid w:val="24962344"/>
    <w:rsid w:val="249A30F4"/>
    <w:rsid w:val="249D53D1"/>
    <w:rsid w:val="24B572FC"/>
    <w:rsid w:val="24DC302D"/>
    <w:rsid w:val="24DE43F2"/>
    <w:rsid w:val="24F119A1"/>
    <w:rsid w:val="24FC396C"/>
    <w:rsid w:val="255325A7"/>
    <w:rsid w:val="25535558"/>
    <w:rsid w:val="25626C7A"/>
    <w:rsid w:val="25630258"/>
    <w:rsid w:val="25686272"/>
    <w:rsid w:val="256B4966"/>
    <w:rsid w:val="25924205"/>
    <w:rsid w:val="259C6A75"/>
    <w:rsid w:val="25A65BD3"/>
    <w:rsid w:val="25AE69B6"/>
    <w:rsid w:val="25F30DB6"/>
    <w:rsid w:val="26473764"/>
    <w:rsid w:val="267964A2"/>
    <w:rsid w:val="26AC5326"/>
    <w:rsid w:val="26B479E6"/>
    <w:rsid w:val="26CC3C94"/>
    <w:rsid w:val="27022CFA"/>
    <w:rsid w:val="271260DB"/>
    <w:rsid w:val="272153B5"/>
    <w:rsid w:val="273C646F"/>
    <w:rsid w:val="2745237F"/>
    <w:rsid w:val="27571250"/>
    <w:rsid w:val="27621FA7"/>
    <w:rsid w:val="277A171B"/>
    <w:rsid w:val="27912F4A"/>
    <w:rsid w:val="27A25B77"/>
    <w:rsid w:val="27B201AA"/>
    <w:rsid w:val="27BA3B12"/>
    <w:rsid w:val="27BA7249"/>
    <w:rsid w:val="27D62149"/>
    <w:rsid w:val="280B6AA2"/>
    <w:rsid w:val="2826060F"/>
    <w:rsid w:val="283F4032"/>
    <w:rsid w:val="28440139"/>
    <w:rsid w:val="287650D5"/>
    <w:rsid w:val="288A1652"/>
    <w:rsid w:val="288C6613"/>
    <w:rsid w:val="28B477A5"/>
    <w:rsid w:val="28B77ED7"/>
    <w:rsid w:val="28C3116F"/>
    <w:rsid w:val="28DB5BCD"/>
    <w:rsid w:val="28E61B62"/>
    <w:rsid w:val="28F542F6"/>
    <w:rsid w:val="290D659D"/>
    <w:rsid w:val="293D73C4"/>
    <w:rsid w:val="295E2DCD"/>
    <w:rsid w:val="296200F3"/>
    <w:rsid w:val="297A630B"/>
    <w:rsid w:val="29813914"/>
    <w:rsid w:val="2983683B"/>
    <w:rsid w:val="29905496"/>
    <w:rsid w:val="299846E9"/>
    <w:rsid w:val="29B14DED"/>
    <w:rsid w:val="29B72CA6"/>
    <w:rsid w:val="29C14A61"/>
    <w:rsid w:val="29CB3B17"/>
    <w:rsid w:val="29F532A8"/>
    <w:rsid w:val="2A0E5238"/>
    <w:rsid w:val="2A38595E"/>
    <w:rsid w:val="2A390442"/>
    <w:rsid w:val="2A435BC8"/>
    <w:rsid w:val="2A470B1B"/>
    <w:rsid w:val="2A4976BC"/>
    <w:rsid w:val="2A502964"/>
    <w:rsid w:val="2A6114CD"/>
    <w:rsid w:val="2A7D68E5"/>
    <w:rsid w:val="2A800727"/>
    <w:rsid w:val="2A97747C"/>
    <w:rsid w:val="2ACB6F1F"/>
    <w:rsid w:val="2ACD5FA4"/>
    <w:rsid w:val="2AD43306"/>
    <w:rsid w:val="2AE11532"/>
    <w:rsid w:val="2B051684"/>
    <w:rsid w:val="2B101C06"/>
    <w:rsid w:val="2B230E1C"/>
    <w:rsid w:val="2B256213"/>
    <w:rsid w:val="2B4314F6"/>
    <w:rsid w:val="2B4D3EE2"/>
    <w:rsid w:val="2B50015C"/>
    <w:rsid w:val="2B50054A"/>
    <w:rsid w:val="2B61383E"/>
    <w:rsid w:val="2B78276E"/>
    <w:rsid w:val="2B8658AC"/>
    <w:rsid w:val="2B905ADE"/>
    <w:rsid w:val="2BE60560"/>
    <w:rsid w:val="2C094C46"/>
    <w:rsid w:val="2C0D349D"/>
    <w:rsid w:val="2C1B4B8C"/>
    <w:rsid w:val="2C2B5F48"/>
    <w:rsid w:val="2C2D7889"/>
    <w:rsid w:val="2C590B44"/>
    <w:rsid w:val="2C610D79"/>
    <w:rsid w:val="2C66601C"/>
    <w:rsid w:val="2C6E4AB5"/>
    <w:rsid w:val="2C8B0E0C"/>
    <w:rsid w:val="2CA50776"/>
    <w:rsid w:val="2CAC3B18"/>
    <w:rsid w:val="2CBD38BF"/>
    <w:rsid w:val="2CCA32A8"/>
    <w:rsid w:val="2CD53C14"/>
    <w:rsid w:val="2CD77579"/>
    <w:rsid w:val="2CD83951"/>
    <w:rsid w:val="2CF6492E"/>
    <w:rsid w:val="2CFA79FC"/>
    <w:rsid w:val="2D057BF9"/>
    <w:rsid w:val="2D0C445B"/>
    <w:rsid w:val="2D262FC9"/>
    <w:rsid w:val="2D4322BF"/>
    <w:rsid w:val="2D445F9A"/>
    <w:rsid w:val="2D4804C2"/>
    <w:rsid w:val="2D7C0775"/>
    <w:rsid w:val="2D81294A"/>
    <w:rsid w:val="2D9C7684"/>
    <w:rsid w:val="2DB42DC5"/>
    <w:rsid w:val="2DB55B3F"/>
    <w:rsid w:val="2DD07EFF"/>
    <w:rsid w:val="2DD5569A"/>
    <w:rsid w:val="2DFF2A50"/>
    <w:rsid w:val="2E1A4DD1"/>
    <w:rsid w:val="2E2147A9"/>
    <w:rsid w:val="2E4B790D"/>
    <w:rsid w:val="2E53278C"/>
    <w:rsid w:val="2E5A2815"/>
    <w:rsid w:val="2E7D640A"/>
    <w:rsid w:val="2E8F47FB"/>
    <w:rsid w:val="2E96701C"/>
    <w:rsid w:val="2EA47388"/>
    <w:rsid w:val="2EB1262A"/>
    <w:rsid w:val="2EB5241F"/>
    <w:rsid w:val="2EE47FB3"/>
    <w:rsid w:val="2EE7603B"/>
    <w:rsid w:val="2EFD4D92"/>
    <w:rsid w:val="2F5055E6"/>
    <w:rsid w:val="2F6A4395"/>
    <w:rsid w:val="2F74591D"/>
    <w:rsid w:val="2F805D4B"/>
    <w:rsid w:val="2F870C94"/>
    <w:rsid w:val="2F92086E"/>
    <w:rsid w:val="2FA8127A"/>
    <w:rsid w:val="2FAB56A1"/>
    <w:rsid w:val="2FAC6E6C"/>
    <w:rsid w:val="2FB84621"/>
    <w:rsid w:val="2FC950BD"/>
    <w:rsid w:val="2FEA4383"/>
    <w:rsid w:val="2FF20D62"/>
    <w:rsid w:val="2FF92D72"/>
    <w:rsid w:val="2FFB76DC"/>
    <w:rsid w:val="30130218"/>
    <w:rsid w:val="301F77B5"/>
    <w:rsid w:val="30205B2B"/>
    <w:rsid w:val="30253157"/>
    <w:rsid w:val="302E7D34"/>
    <w:rsid w:val="30352ADD"/>
    <w:rsid w:val="30444E45"/>
    <w:rsid w:val="304577CB"/>
    <w:rsid w:val="30836F68"/>
    <w:rsid w:val="30853156"/>
    <w:rsid w:val="308531A6"/>
    <w:rsid w:val="30933B85"/>
    <w:rsid w:val="30A4607A"/>
    <w:rsid w:val="30E51A68"/>
    <w:rsid w:val="30FC24EC"/>
    <w:rsid w:val="310E5E54"/>
    <w:rsid w:val="313F1593"/>
    <w:rsid w:val="314E73A9"/>
    <w:rsid w:val="31594D20"/>
    <w:rsid w:val="317020F8"/>
    <w:rsid w:val="31715914"/>
    <w:rsid w:val="317E67FB"/>
    <w:rsid w:val="31A11F11"/>
    <w:rsid w:val="31B26FC9"/>
    <w:rsid w:val="31B64A2A"/>
    <w:rsid w:val="31F02703"/>
    <w:rsid w:val="321144F5"/>
    <w:rsid w:val="32391C0D"/>
    <w:rsid w:val="32482049"/>
    <w:rsid w:val="324A04CC"/>
    <w:rsid w:val="326876AD"/>
    <w:rsid w:val="326C6B78"/>
    <w:rsid w:val="32725E21"/>
    <w:rsid w:val="32732F73"/>
    <w:rsid w:val="327535FC"/>
    <w:rsid w:val="32A84C4F"/>
    <w:rsid w:val="32AA02F5"/>
    <w:rsid w:val="32D66BD7"/>
    <w:rsid w:val="33250CDF"/>
    <w:rsid w:val="33B31CC2"/>
    <w:rsid w:val="33C30091"/>
    <w:rsid w:val="33DF1833"/>
    <w:rsid w:val="33F66066"/>
    <w:rsid w:val="343A46E7"/>
    <w:rsid w:val="343E0D25"/>
    <w:rsid w:val="34467A60"/>
    <w:rsid w:val="345730C5"/>
    <w:rsid w:val="345A79A2"/>
    <w:rsid w:val="346249F4"/>
    <w:rsid w:val="3496445F"/>
    <w:rsid w:val="34A203C0"/>
    <w:rsid w:val="34F3489D"/>
    <w:rsid w:val="35230CF3"/>
    <w:rsid w:val="35234075"/>
    <w:rsid w:val="35304F1A"/>
    <w:rsid w:val="35680764"/>
    <w:rsid w:val="356C0D8F"/>
    <w:rsid w:val="35716E52"/>
    <w:rsid w:val="359F300A"/>
    <w:rsid w:val="35A93606"/>
    <w:rsid w:val="35AB7FFD"/>
    <w:rsid w:val="35AE6FD0"/>
    <w:rsid w:val="35BB79E6"/>
    <w:rsid w:val="35D92E2F"/>
    <w:rsid w:val="35DF5AB3"/>
    <w:rsid w:val="35F838BC"/>
    <w:rsid w:val="361D12CE"/>
    <w:rsid w:val="362D1263"/>
    <w:rsid w:val="36493224"/>
    <w:rsid w:val="364D2017"/>
    <w:rsid w:val="36795C6A"/>
    <w:rsid w:val="369F3F00"/>
    <w:rsid w:val="36AA22B7"/>
    <w:rsid w:val="36B04489"/>
    <w:rsid w:val="36D03C58"/>
    <w:rsid w:val="36D27A28"/>
    <w:rsid w:val="36E51CC2"/>
    <w:rsid w:val="36E735D5"/>
    <w:rsid w:val="36F27310"/>
    <w:rsid w:val="36FD0E52"/>
    <w:rsid w:val="37197F4A"/>
    <w:rsid w:val="373A70D1"/>
    <w:rsid w:val="37442CC4"/>
    <w:rsid w:val="375F3093"/>
    <w:rsid w:val="377561D4"/>
    <w:rsid w:val="378951B7"/>
    <w:rsid w:val="378F0970"/>
    <w:rsid w:val="379C1AA5"/>
    <w:rsid w:val="379E276D"/>
    <w:rsid w:val="379F2EAF"/>
    <w:rsid w:val="37B50690"/>
    <w:rsid w:val="37B60DF8"/>
    <w:rsid w:val="37D77E4D"/>
    <w:rsid w:val="37DD0D79"/>
    <w:rsid w:val="37F32E53"/>
    <w:rsid w:val="380B42BC"/>
    <w:rsid w:val="38127E0A"/>
    <w:rsid w:val="38493614"/>
    <w:rsid w:val="385943A9"/>
    <w:rsid w:val="388E0F77"/>
    <w:rsid w:val="389219CC"/>
    <w:rsid w:val="38AC39DF"/>
    <w:rsid w:val="38B72724"/>
    <w:rsid w:val="38C55237"/>
    <w:rsid w:val="38C933FB"/>
    <w:rsid w:val="38EB18FD"/>
    <w:rsid w:val="3923219F"/>
    <w:rsid w:val="39422CEF"/>
    <w:rsid w:val="394828B7"/>
    <w:rsid w:val="396133FC"/>
    <w:rsid w:val="39751425"/>
    <w:rsid w:val="397B39D8"/>
    <w:rsid w:val="398A2A7F"/>
    <w:rsid w:val="39931650"/>
    <w:rsid w:val="39A019CD"/>
    <w:rsid w:val="39A07B3D"/>
    <w:rsid w:val="39AE30B2"/>
    <w:rsid w:val="39BA1929"/>
    <w:rsid w:val="39D65A8A"/>
    <w:rsid w:val="39E62F58"/>
    <w:rsid w:val="3A105FD2"/>
    <w:rsid w:val="3A531118"/>
    <w:rsid w:val="3AB02605"/>
    <w:rsid w:val="3AFD7C8E"/>
    <w:rsid w:val="3B283554"/>
    <w:rsid w:val="3B284DE2"/>
    <w:rsid w:val="3B3F033D"/>
    <w:rsid w:val="3B662B62"/>
    <w:rsid w:val="3B7453B5"/>
    <w:rsid w:val="3BB348EE"/>
    <w:rsid w:val="3BBF71B6"/>
    <w:rsid w:val="3BC91C9A"/>
    <w:rsid w:val="3BCC1523"/>
    <w:rsid w:val="3BCD74FA"/>
    <w:rsid w:val="3BF04804"/>
    <w:rsid w:val="3C0C697E"/>
    <w:rsid w:val="3C116AEE"/>
    <w:rsid w:val="3C144C89"/>
    <w:rsid w:val="3C1971C2"/>
    <w:rsid w:val="3C243C35"/>
    <w:rsid w:val="3C273CD0"/>
    <w:rsid w:val="3C683903"/>
    <w:rsid w:val="3C84092A"/>
    <w:rsid w:val="3C961EA0"/>
    <w:rsid w:val="3C9B1E12"/>
    <w:rsid w:val="3C9C200E"/>
    <w:rsid w:val="3CBD371E"/>
    <w:rsid w:val="3CC602F6"/>
    <w:rsid w:val="3CCD5316"/>
    <w:rsid w:val="3CD93DA3"/>
    <w:rsid w:val="3CE7710A"/>
    <w:rsid w:val="3D21446E"/>
    <w:rsid w:val="3D5C78A5"/>
    <w:rsid w:val="3D5F48C1"/>
    <w:rsid w:val="3D611B73"/>
    <w:rsid w:val="3D717BA2"/>
    <w:rsid w:val="3D876909"/>
    <w:rsid w:val="3D8D07C1"/>
    <w:rsid w:val="3D9F3A96"/>
    <w:rsid w:val="3DA44EAD"/>
    <w:rsid w:val="3DA52446"/>
    <w:rsid w:val="3DA84A15"/>
    <w:rsid w:val="3DBD2895"/>
    <w:rsid w:val="3DCD1B99"/>
    <w:rsid w:val="3DE82BDB"/>
    <w:rsid w:val="3E4E224C"/>
    <w:rsid w:val="3E5957DB"/>
    <w:rsid w:val="3E8C486C"/>
    <w:rsid w:val="3EAA1716"/>
    <w:rsid w:val="3EBC5C4D"/>
    <w:rsid w:val="3EC35EAA"/>
    <w:rsid w:val="3EC5756E"/>
    <w:rsid w:val="3EC71DE6"/>
    <w:rsid w:val="3F197714"/>
    <w:rsid w:val="3F1B0428"/>
    <w:rsid w:val="3F214EDF"/>
    <w:rsid w:val="3F501707"/>
    <w:rsid w:val="3F750A5A"/>
    <w:rsid w:val="3F897084"/>
    <w:rsid w:val="3FA7337F"/>
    <w:rsid w:val="3FB53061"/>
    <w:rsid w:val="3FB6173B"/>
    <w:rsid w:val="3FC306BC"/>
    <w:rsid w:val="3FD5736A"/>
    <w:rsid w:val="3FE72FD2"/>
    <w:rsid w:val="3FE74ABF"/>
    <w:rsid w:val="3FEB0AB7"/>
    <w:rsid w:val="40070EAD"/>
    <w:rsid w:val="40211427"/>
    <w:rsid w:val="403569DA"/>
    <w:rsid w:val="407E1E66"/>
    <w:rsid w:val="409B3003"/>
    <w:rsid w:val="40A41626"/>
    <w:rsid w:val="40AF741A"/>
    <w:rsid w:val="40B86A62"/>
    <w:rsid w:val="40BC404B"/>
    <w:rsid w:val="41075D3C"/>
    <w:rsid w:val="412445EA"/>
    <w:rsid w:val="415F47A1"/>
    <w:rsid w:val="41742385"/>
    <w:rsid w:val="41796129"/>
    <w:rsid w:val="417E638F"/>
    <w:rsid w:val="417F698E"/>
    <w:rsid w:val="41A60BA9"/>
    <w:rsid w:val="41A9174B"/>
    <w:rsid w:val="41AC1F77"/>
    <w:rsid w:val="41AF1D58"/>
    <w:rsid w:val="41B677F5"/>
    <w:rsid w:val="41BB4C3A"/>
    <w:rsid w:val="41DC2D7B"/>
    <w:rsid w:val="41E73C57"/>
    <w:rsid w:val="41F23423"/>
    <w:rsid w:val="41FF7674"/>
    <w:rsid w:val="422A7B35"/>
    <w:rsid w:val="422B5C8F"/>
    <w:rsid w:val="422C3AAC"/>
    <w:rsid w:val="423C2323"/>
    <w:rsid w:val="42441B55"/>
    <w:rsid w:val="425340EA"/>
    <w:rsid w:val="426B148F"/>
    <w:rsid w:val="426C2C62"/>
    <w:rsid w:val="427B7A84"/>
    <w:rsid w:val="42A322E9"/>
    <w:rsid w:val="42B521A5"/>
    <w:rsid w:val="42C05488"/>
    <w:rsid w:val="42CA685A"/>
    <w:rsid w:val="42D71722"/>
    <w:rsid w:val="42F64631"/>
    <w:rsid w:val="42FC649A"/>
    <w:rsid w:val="43143241"/>
    <w:rsid w:val="432A229A"/>
    <w:rsid w:val="432A572F"/>
    <w:rsid w:val="432E0B10"/>
    <w:rsid w:val="43335875"/>
    <w:rsid w:val="433C4E80"/>
    <w:rsid w:val="4340281E"/>
    <w:rsid w:val="43481DFD"/>
    <w:rsid w:val="43A5285A"/>
    <w:rsid w:val="43A83E1D"/>
    <w:rsid w:val="43BB2EAA"/>
    <w:rsid w:val="43DA2388"/>
    <w:rsid w:val="43F91457"/>
    <w:rsid w:val="443D0C6C"/>
    <w:rsid w:val="4441781E"/>
    <w:rsid w:val="44475158"/>
    <w:rsid w:val="44640E4A"/>
    <w:rsid w:val="44733BE5"/>
    <w:rsid w:val="4476363F"/>
    <w:rsid w:val="44801A88"/>
    <w:rsid w:val="448B25DF"/>
    <w:rsid w:val="44926CB0"/>
    <w:rsid w:val="44A2582D"/>
    <w:rsid w:val="44B21463"/>
    <w:rsid w:val="44B3182A"/>
    <w:rsid w:val="44CA0143"/>
    <w:rsid w:val="44CB058E"/>
    <w:rsid w:val="44CD0921"/>
    <w:rsid w:val="44D318DB"/>
    <w:rsid w:val="44E5682B"/>
    <w:rsid w:val="45036A94"/>
    <w:rsid w:val="450A1F19"/>
    <w:rsid w:val="45193569"/>
    <w:rsid w:val="452D108A"/>
    <w:rsid w:val="45485152"/>
    <w:rsid w:val="45574EB7"/>
    <w:rsid w:val="45DD219B"/>
    <w:rsid w:val="45E412AB"/>
    <w:rsid w:val="45F0463E"/>
    <w:rsid w:val="45FD3CC2"/>
    <w:rsid w:val="45FE0562"/>
    <w:rsid w:val="46072687"/>
    <w:rsid w:val="460728FA"/>
    <w:rsid w:val="460E6D9B"/>
    <w:rsid w:val="4610597A"/>
    <w:rsid w:val="4618104A"/>
    <w:rsid w:val="462A13D1"/>
    <w:rsid w:val="46447AAC"/>
    <w:rsid w:val="46662C78"/>
    <w:rsid w:val="46706B60"/>
    <w:rsid w:val="46961D32"/>
    <w:rsid w:val="46B4258D"/>
    <w:rsid w:val="46C33EA1"/>
    <w:rsid w:val="46CA0ACA"/>
    <w:rsid w:val="46D00E54"/>
    <w:rsid w:val="470B5C7B"/>
    <w:rsid w:val="47242D11"/>
    <w:rsid w:val="4735568E"/>
    <w:rsid w:val="47A46372"/>
    <w:rsid w:val="47B11ACA"/>
    <w:rsid w:val="47DB4709"/>
    <w:rsid w:val="47E55B85"/>
    <w:rsid w:val="47F92AD0"/>
    <w:rsid w:val="48001A8D"/>
    <w:rsid w:val="48052392"/>
    <w:rsid w:val="484050E8"/>
    <w:rsid w:val="4851080A"/>
    <w:rsid w:val="486162CA"/>
    <w:rsid w:val="48635C02"/>
    <w:rsid w:val="48746585"/>
    <w:rsid w:val="48803904"/>
    <w:rsid w:val="48A47E0A"/>
    <w:rsid w:val="48AF059E"/>
    <w:rsid w:val="48B126AA"/>
    <w:rsid w:val="48C46FD2"/>
    <w:rsid w:val="48EA30AE"/>
    <w:rsid w:val="48FC7F20"/>
    <w:rsid w:val="492A0BB0"/>
    <w:rsid w:val="493133E5"/>
    <w:rsid w:val="494677A8"/>
    <w:rsid w:val="497257FA"/>
    <w:rsid w:val="49915226"/>
    <w:rsid w:val="49946698"/>
    <w:rsid w:val="49A31290"/>
    <w:rsid w:val="49B71772"/>
    <w:rsid w:val="49CD24F1"/>
    <w:rsid w:val="49F34D09"/>
    <w:rsid w:val="49F370D7"/>
    <w:rsid w:val="4A196317"/>
    <w:rsid w:val="4A22332E"/>
    <w:rsid w:val="4A4804CD"/>
    <w:rsid w:val="4A521430"/>
    <w:rsid w:val="4A5A0195"/>
    <w:rsid w:val="4A5A0216"/>
    <w:rsid w:val="4A975F17"/>
    <w:rsid w:val="4A9E34F8"/>
    <w:rsid w:val="4ABF3A97"/>
    <w:rsid w:val="4AC44C49"/>
    <w:rsid w:val="4AC45282"/>
    <w:rsid w:val="4AD273E2"/>
    <w:rsid w:val="4ADC4545"/>
    <w:rsid w:val="4B02715D"/>
    <w:rsid w:val="4B120BCF"/>
    <w:rsid w:val="4B1659FF"/>
    <w:rsid w:val="4B317AF0"/>
    <w:rsid w:val="4B3C53E9"/>
    <w:rsid w:val="4B4923EB"/>
    <w:rsid w:val="4B5361F4"/>
    <w:rsid w:val="4B547762"/>
    <w:rsid w:val="4B576183"/>
    <w:rsid w:val="4B5A17CD"/>
    <w:rsid w:val="4B613A92"/>
    <w:rsid w:val="4B8F37CC"/>
    <w:rsid w:val="4B8F3881"/>
    <w:rsid w:val="4B9F0BB2"/>
    <w:rsid w:val="4BA34AD5"/>
    <w:rsid w:val="4BA62D67"/>
    <w:rsid w:val="4BAF5DEB"/>
    <w:rsid w:val="4BB71593"/>
    <w:rsid w:val="4C0579FC"/>
    <w:rsid w:val="4C147641"/>
    <w:rsid w:val="4C222F78"/>
    <w:rsid w:val="4C5477CA"/>
    <w:rsid w:val="4C84176B"/>
    <w:rsid w:val="4C902A4F"/>
    <w:rsid w:val="4CC86A52"/>
    <w:rsid w:val="4CCF2E89"/>
    <w:rsid w:val="4CED52D0"/>
    <w:rsid w:val="4CEE2D63"/>
    <w:rsid w:val="4D0009D5"/>
    <w:rsid w:val="4D053FF9"/>
    <w:rsid w:val="4D0F5530"/>
    <w:rsid w:val="4D1A4515"/>
    <w:rsid w:val="4D2A34C0"/>
    <w:rsid w:val="4D3571C6"/>
    <w:rsid w:val="4D4171D9"/>
    <w:rsid w:val="4D47416D"/>
    <w:rsid w:val="4D5747BA"/>
    <w:rsid w:val="4D890553"/>
    <w:rsid w:val="4D8D5634"/>
    <w:rsid w:val="4DA33594"/>
    <w:rsid w:val="4DB064F2"/>
    <w:rsid w:val="4DB237C1"/>
    <w:rsid w:val="4DB93489"/>
    <w:rsid w:val="4DE102D5"/>
    <w:rsid w:val="4DE94213"/>
    <w:rsid w:val="4DFB57DF"/>
    <w:rsid w:val="4E3C5693"/>
    <w:rsid w:val="4E4A6A88"/>
    <w:rsid w:val="4E9919A5"/>
    <w:rsid w:val="4E9E4D55"/>
    <w:rsid w:val="4EB60EB4"/>
    <w:rsid w:val="4EB8079A"/>
    <w:rsid w:val="4EBE47AE"/>
    <w:rsid w:val="4EF12659"/>
    <w:rsid w:val="4EF74192"/>
    <w:rsid w:val="4F0B4B25"/>
    <w:rsid w:val="4F0F5150"/>
    <w:rsid w:val="4F1E7340"/>
    <w:rsid w:val="4F2255DF"/>
    <w:rsid w:val="4F2A1F79"/>
    <w:rsid w:val="4F3E6DF2"/>
    <w:rsid w:val="4F7972E0"/>
    <w:rsid w:val="4F815EB0"/>
    <w:rsid w:val="4FB62868"/>
    <w:rsid w:val="4FC316D1"/>
    <w:rsid w:val="4FCA44B2"/>
    <w:rsid w:val="4FEF73F9"/>
    <w:rsid w:val="4FFB0103"/>
    <w:rsid w:val="500B35C8"/>
    <w:rsid w:val="505C6D44"/>
    <w:rsid w:val="505F3F62"/>
    <w:rsid w:val="5063709A"/>
    <w:rsid w:val="50690EEE"/>
    <w:rsid w:val="508247B2"/>
    <w:rsid w:val="509D3051"/>
    <w:rsid w:val="50B54062"/>
    <w:rsid w:val="50BC353C"/>
    <w:rsid w:val="50E33826"/>
    <w:rsid w:val="50E57B6B"/>
    <w:rsid w:val="510B2DFF"/>
    <w:rsid w:val="5123248D"/>
    <w:rsid w:val="512F4600"/>
    <w:rsid w:val="51387202"/>
    <w:rsid w:val="5150258F"/>
    <w:rsid w:val="51551CBF"/>
    <w:rsid w:val="5161105D"/>
    <w:rsid w:val="516617FB"/>
    <w:rsid w:val="517A358D"/>
    <w:rsid w:val="517D4FF5"/>
    <w:rsid w:val="519201BD"/>
    <w:rsid w:val="519C0BF8"/>
    <w:rsid w:val="51B21A3A"/>
    <w:rsid w:val="51C02A70"/>
    <w:rsid w:val="51C715A1"/>
    <w:rsid w:val="51DC6C09"/>
    <w:rsid w:val="51F46C3A"/>
    <w:rsid w:val="520D25FE"/>
    <w:rsid w:val="52211B0E"/>
    <w:rsid w:val="523B631B"/>
    <w:rsid w:val="523F33CD"/>
    <w:rsid w:val="52616038"/>
    <w:rsid w:val="526C22C8"/>
    <w:rsid w:val="52747BF7"/>
    <w:rsid w:val="52A36F8A"/>
    <w:rsid w:val="52AE135A"/>
    <w:rsid w:val="52C36AAB"/>
    <w:rsid w:val="52E136D9"/>
    <w:rsid w:val="52E223B4"/>
    <w:rsid w:val="52E36C15"/>
    <w:rsid w:val="52F9365F"/>
    <w:rsid w:val="52FB39D6"/>
    <w:rsid w:val="52FF11F6"/>
    <w:rsid w:val="53030700"/>
    <w:rsid w:val="53132777"/>
    <w:rsid w:val="53235C5D"/>
    <w:rsid w:val="534E3F3D"/>
    <w:rsid w:val="53565EA9"/>
    <w:rsid w:val="538B3843"/>
    <w:rsid w:val="539F3F69"/>
    <w:rsid w:val="53A11E80"/>
    <w:rsid w:val="53B150C0"/>
    <w:rsid w:val="53BA1CB7"/>
    <w:rsid w:val="53BE749A"/>
    <w:rsid w:val="53D46F31"/>
    <w:rsid w:val="54087920"/>
    <w:rsid w:val="541526C6"/>
    <w:rsid w:val="543168B9"/>
    <w:rsid w:val="5454445F"/>
    <w:rsid w:val="54577B46"/>
    <w:rsid w:val="54627B34"/>
    <w:rsid w:val="5469588E"/>
    <w:rsid w:val="546C346C"/>
    <w:rsid w:val="548A5C2F"/>
    <w:rsid w:val="548F4D5F"/>
    <w:rsid w:val="54924C32"/>
    <w:rsid w:val="54B2035A"/>
    <w:rsid w:val="54D94E1A"/>
    <w:rsid w:val="54DC3012"/>
    <w:rsid w:val="54E812BF"/>
    <w:rsid w:val="54F41F26"/>
    <w:rsid w:val="550C7103"/>
    <w:rsid w:val="55445AFF"/>
    <w:rsid w:val="554A5B41"/>
    <w:rsid w:val="554B407C"/>
    <w:rsid w:val="557B4AEA"/>
    <w:rsid w:val="557C1FAA"/>
    <w:rsid w:val="558B2942"/>
    <w:rsid w:val="55AA6E15"/>
    <w:rsid w:val="55F544C0"/>
    <w:rsid w:val="561955CD"/>
    <w:rsid w:val="56276D71"/>
    <w:rsid w:val="563A768B"/>
    <w:rsid w:val="566653A7"/>
    <w:rsid w:val="56756FF7"/>
    <w:rsid w:val="56824166"/>
    <w:rsid w:val="56950A49"/>
    <w:rsid w:val="56CD3554"/>
    <w:rsid w:val="571B474F"/>
    <w:rsid w:val="572D1F33"/>
    <w:rsid w:val="572D416F"/>
    <w:rsid w:val="575831AA"/>
    <w:rsid w:val="57626DE0"/>
    <w:rsid w:val="576D73FD"/>
    <w:rsid w:val="576F655D"/>
    <w:rsid w:val="57872760"/>
    <w:rsid w:val="57884616"/>
    <w:rsid w:val="57A84F47"/>
    <w:rsid w:val="57C809BD"/>
    <w:rsid w:val="57D565FE"/>
    <w:rsid w:val="58065E17"/>
    <w:rsid w:val="58244479"/>
    <w:rsid w:val="584608D8"/>
    <w:rsid w:val="587C748B"/>
    <w:rsid w:val="589251DD"/>
    <w:rsid w:val="5895310A"/>
    <w:rsid w:val="58990F6E"/>
    <w:rsid w:val="58BD139B"/>
    <w:rsid w:val="58C27721"/>
    <w:rsid w:val="58E82538"/>
    <w:rsid w:val="58F850EA"/>
    <w:rsid w:val="591F1257"/>
    <w:rsid w:val="592663CB"/>
    <w:rsid w:val="595C7851"/>
    <w:rsid w:val="59720B4E"/>
    <w:rsid w:val="597F514F"/>
    <w:rsid w:val="59961C7A"/>
    <w:rsid w:val="599E0727"/>
    <w:rsid w:val="59A177E2"/>
    <w:rsid w:val="59A7700E"/>
    <w:rsid w:val="59B077E1"/>
    <w:rsid w:val="59C630D5"/>
    <w:rsid w:val="59CF1C32"/>
    <w:rsid w:val="59D473BF"/>
    <w:rsid w:val="59EB2F5E"/>
    <w:rsid w:val="5A053EF1"/>
    <w:rsid w:val="5A1174A5"/>
    <w:rsid w:val="5A125EA3"/>
    <w:rsid w:val="5A1F041C"/>
    <w:rsid w:val="5A5F4380"/>
    <w:rsid w:val="5A695F13"/>
    <w:rsid w:val="5A696114"/>
    <w:rsid w:val="5A7A7576"/>
    <w:rsid w:val="5A9F74AF"/>
    <w:rsid w:val="5AA07107"/>
    <w:rsid w:val="5ABD5257"/>
    <w:rsid w:val="5ACD4A96"/>
    <w:rsid w:val="5AF46F48"/>
    <w:rsid w:val="5AF72FFE"/>
    <w:rsid w:val="5B1027A9"/>
    <w:rsid w:val="5B180965"/>
    <w:rsid w:val="5B1D3D6B"/>
    <w:rsid w:val="5B2617E5"/>
    <w:rsid w:val="5B2838C9"/>
    <w:rsid w:val="5B3D40CB"/>
    <w:rsid w:val="5B544772"/>
    <w:rsid w:val="5B594B33"/>
    <w:rsid w:val="5B7B44A2"/>
    <w:rsid w:val="5B826302"/>
    <w:rsid w:val="5B8F117F"/>
    <w:rsid w:val="5B9645F6"/>
    <w:rsid w:val="5BAE6DF8"/>
    <w:rsid w:val="5BB24D93"/>
    <w:rsid w:val="5BB8403D"/>
    <w:rsid w:val="5BB90ADA"/>
    <w:rsid w:val="5BC84E8E"/>
    <w:rsid w:val="5BD0680F"/>
    <w:rsid w:val="5BD06DAA"/>
    <w:rsid w:val="5BF302F6"/>
    <w:rsid w:val="5C0B64BE"/>
    <w:rsid w:val="5C246A52"/>
    <w:rsid w:val="5C2C249A"/>
    <w:rsid w:val="5C2D07A7"/>
    <w:rsid w:val="5C543896"/>
    <w:rsid w:val="5C626F98"/>
    <w:rsid w:val="5C6417BF"/>
    <w:rsid w:val="5C737F05"/>
    <w:rsid w:val="5C88070F"/>
    <w:rsid w:val="5C895DFC"/>
    <w:rsid w:val="5C9A5EEF"/>
    <w:rsid w:val="5C9E1BEB"/>
    <w:rsid w:val="5CA75ABF"/>
    <w:rsid w:val="5CB725B1"/>
    <w:rsid w:val="5CEF36F3"/>
    <w:rsid w:val="5CEF5C07"/>
    <w:rsid w:val="5CFB2D5A"/>
    <w:rsid w:val="5D0138E4"/>
    <w:rsid w:val="5D1A47AE"/>
    <w:rsid w:val="5D276792"/>
    <w:rsid w:val="5D45392B"/>
    <w:rsid w:val="5D495B7B"/>
    <w:rsid w:val="5D9938D8"/>
    <w:rsid w:val="5DB81582"/>
    <w:rsid w:val="5DBB676B"/>
    <w:rsid w:val="5DCF3896"/>
    <w:rsid w:val="5DF71831"/>
    <w:rsid w:val="5E1E6A62"/>
    <w:rsid w:val="5E241148"/>
    <w:rsid w:val="5E5E668B"/>
    <w:rsid w:val="5E630414"/>
    <w:rsid w:val="5E972EE5"/>
    <w:rsid w:val="5EB6252A"/>
    <w:rsid w:val="5EBB517F"/>
    <w:rsid w:val="5EEB5168"/>
    <w:rsid w:val="5EF44ECE"/>
    <w:rsid w:val="5F02328F"/>
    <w:rsid w:val="5F2D2C76"/>
    <w:rsid w:val="5F6C5CE9"/>
    <w:rsid w:val="5FA00B3A"/>
    <w:rsid w:val="5FBC36B6"/>
    <w:rsid w:val="5FC13BB8"/>
    <w:rsid w:val="5FE23B42"/>
    <w:rsid w:val="5FF32BA3"/>
    <w:rsid w:val="603339F6"/>
    <w:rsid w:val="605D20B7"/>
    <w:rsid w:val="606136B1"/>
    <w:rsid w:val="60681B5C"/>
    <w:rsid w:val="60826375"/>
    <w:rsid w:val="60F64619"/>
    <w:rsid w:val="610E6782"/>
    <w:rsid w:val="61105244"/>
    <w:rsid w:val="616B7FDA"/>
    <w:rsid w:val="6181729F"/>
    <w:rsid w:val="619D267A"/>
    <w:rsid w:val="61AF5C81"/>
    <w:rsid w:val="61CD4596"/>
    <w:rsid w:val="61DF06BE"/>
    <w:rsid w:val="61E44EA0"/>
    <w:rsid w:val="61EA1C70"/>
    <w:rsid w:val="621E1824"/>
    <w:rsid w:val="62261D4F"/>
    <w:rsid w:val="6284269F"/>
    <w:rsid w:val="629D32C9"/>
    <w:rsid w:val="62B05B2F"/>
    <w:rsid w:val="62DD29A5"/>
    <w:rsid w:val="62F61068"/>
    <w:rsid w:val="62FC0079"/>
    <w:rsid w:val="62FF0D16"/>
    <w:rsid w:val="63023111"/>
    <w:rsid w:val="63242F85"/>
    <w:rsid w:val="63250261"/>
    <w:rsid w:val="6337253D"/>
    <w:rsid w:val="63402F4C"/>
    <w:rsid w:val="63527758"/>
    <w:rsid w:val="63673C35"/>
    <w:rsid w:val="636C3362"/>
    <w:rsid w:val="63776B81"/>
    <w:rsid w:val="639354BC"/>
    <w:rsid w:val="63A8147A"/>
    <w:rsid w:val="63AD2CEE"/>
    <w:rsid w:val="63B51CE5"/>
    <w:rsid w:val="63B93ED3"/>
    <w:rsid w:val="63C55021"/>
    <w:rsid w:val="63F15E6A"/>
    <w:rsid w:val="640E7CA0"/>
    <w:rsid w:val="642D4D91"/>
    <w:rsid w:val="643B568C"/>
    <w:rsid w:val="64423EC4"/>
    <w:rsid w:val="64432612"/>
    <w:rsid w:val="64674DA5"/>
    <w:rsid w:val="646F702A"/>
    <w:rsid w:val="64706985"/>
    <w:rsid w:val="647950F3"/>
    <w:rsid w:val="64A51F64"/>
    <w:rsid w:val="64B868DD"/>
    <w:rsid w:val="64F21EF8"/>
    <w:rsid w:val="64F46B29"/>
    <w:rsid w:val="65007575"/>
    <w:rsid w:val="65045FCF"/>
    <w:rsid w:val="651D15CC"/>
    <w:rsid w:val="654F20B2"/>
    <w:rsid w:val="655C47BD"/>
    <w:rsid w:val="656347F3"/>
    <w:rsid w:val="656769AB"/>
    <w:rsid w:val="65B405BB"/>
    <w:rsid w:val="65CE3424"/>
    <w:rsid w:val="65CE552A"/>
    <w:rsid w:val="65E21CF3"/>
    <w:rsid w:val="65F91BEA"/>
    <w:rsid w:val="662E1B81"/>
    <w:rsid w:val="66406202"/>
    <w:rsid w:val="665B2897"/>
    <w:rsid w:val="66606DE9"/>
    <w:rsid w:val="666C5F42"/>
    <w:rsid w:val="667966F4"/>
    <w:rsid w:val="66841186"/>
    <w:rsid w:val="66846815"/>
    <w:rsid w:val="66A25447"/>
    <w:rsid w:val="66AC7A8A"/>
    <w:rsid w:val="66BF5C29"/>
    <w:rsid w:val="670B7FC4"/>
    <w:rsid w:val="67136404"/>
    <w:rsid w:val="671863F5"/>
    <w:rsid w:val="671E3B5B"/>
    <w:rsid w:val="672B6865"/>
    <w:rsid w:val="673948BC"/>
    <w:rsid w:val="674F6491"/>
    <w:rsid w:val="67674F20"/>
    <w:rsid w:val="678768BA"/>
    <w:rsid w:val="6799009A"/>
    <w:rsid w:val="67AD14EE"/>
    <w:rsid w:val="67D03DE8"/>
    <w:rsid w:val="68083FB3"/>
    <w:rsid w:val="680F19E4"/>
    <w:rsid w:val="681A77C3"/>
    <w:rsid w:val="682B452D"/>
    <w:rsid w:val="682F0A1C"/>
    <w:rsid w:val="68364DCE"/>
    <w:rsid w:val="689142D6"/>
    <w:rsid w:val="68A20E1F"/>
    <w:rsid w:val="68B41A99"/>
    <w:rsid w:val="68BD50B5"/>
    <w:rsid w:val="68BE6E89"/>
    <w:rsid w:val="68DA04B5"/>
    <w:rsid w:val="68DA4EF0"/>
    <w:rsid w:val="68F57F4A"/>
    <w:rsid w:val="69194067"/>
    <w:rsid w:val="69317C4A"/>
    <w:rsid w:val="693D0029"/>
    <w:rsid w:val="695D114D"/>
    <w:rsid w:val="696913C6"/>
    <w:rsid w:val="698639E1"/>
    <w:rsid w:val="69C020E2"/>
    <w:rsid w:val="69F53652"/>
    <w:rsid w:val="69F95B78"/>
    <w:rsid w:val="6A270B54"/>
    <w:rsid w:val="6A45157C"/>
    <w:rsid w:val="6A474E2A"/>
    <w:rsid w:val="6A6C40AD"/>
    <w:rsid w:val="6A70556A"/>
    <w:rsid w:val="6A97142E"/>
    <w:rsid w:val="6AB451B7"/>
    <w:rsid w:val="6ABA7EC2"/>
    <w:rsid w:val="6ABC1EFD"/>
    <w:rsid w:val="6ACF7BCE"/>
    <w:rsid w:val="6AD24EAA"/>
    <w:rsid w:val="6AD94C93"/>
    <w:rsid w:val="6ADB4F4A"/>
    <w:rsid w:val="6AE34AEC"/>
    <w:rsid w:val="6B020489"/>
    <w:rsid w:val="6B085A59"/>
    <w:rsid w:val="6B09643A"/>
    <w:rsid w:val="6B0E63C9"/>
    <w:rsid w:val="6B284177"/>
    <w:rsid w:val="6B355B85"/>
    <w:rsid w:val="6B3C4EAD"/>
    <w:rsid w:val="6B612680"/>
    <w:rsid w:val="6B6144A3"/>
    <w:rsid w:val="6B9254E7"/>
    <w:rsid w:val="6BB3751E"/>
    <w:rsid w:val="6BB52188"/>
    <w:rsid w:val="6BC01625"/>
    <w:rsid w:val="6BD7246E"/>
    <w:rsid w:val="6BD76EA5"/>
    <w:rsid w:val="6BE21BA9"/>
    <w:rsid w:val="6BE21E91"/>
    <w:rsid w:val="6C0B0356"/>
    <w:rsid w:val="6C0D00DA"/>
    <w:rsid w:val="6C1C276F"/>
    <w:rsid w:val="6C2934DB"/>
    <w:rsid w:val="6C2E6001"/>
    <w:rsid w:val="6C96047A"/>
    <w:rsid w:val="6CBC2774"/>
    <w:rsid w:val="6CBD21A9"/>
    <w:rsid w:val="6CE25290"/>
    <w:rsid w:val="6D011F79"/>
    <w:rsid w:val="6D07757B"/>
    <w:rsid w:val="6D116947"/>
    <w:rsid w:val="6D472E96"/>
    <w:rsid w:val="6D6D0999"/>
    <w:rsid w:val="6D72491C"/>
    <w:rsid w:val="6D8872AA"/>
    <w:rsid w:val="6D8A41D1"/>
    <w:rsid w:val="6DA906AE"/>
    <w:rsid w:val="6DB83938"/>
    <w:rsid w:val="6DF70D99"/>
    <w:rsid w:val="6DFB681B"/>
    <w:rsid w:val="6E0A3111"/>
    <w:rsid w:val="6E0E5041"/>
    <w:rsid w:val="6E1903FC"/>
    <w:rsid w:val="6E1D5F74"/>
    <w:rsid w:val="6E3231C9"/>
    <w:rsid w:val="6E3F7CC0"/>
    <w:rsid w:val="6E583D7A"/>
    <w:rsid w:val="6E9F00C7"/>
    <w:rsid w:val="6EB05003"/>
    <w:rsid w:val="6EE27EBE"/>
    <w:rsid w:val="6F0A1439"/>
    <w:rsid w:val="6F274F6E"/>
    <w:rsid w:val="6F2A0FA9"/>
    <w:rsid w:val="6F3203E0"/>
    <w:rsid w:val="6F3E3A94"/>
    <w:rsid w:val="6F4835C5"/>
    <w:rsid w:val="6F5E19BE"/>
    <w:rsid w:val="6F5F3C29"/>
    <w:rsid w:val="6F661BF8"/>
    <w:rsid w:val="6F7018CC"/>
    <w:rsid w:val="6F7557E7"/>
    <w:rsid w:val="6FAD4FDA"/>
    <w:rsid w:val="6FAD645F"/>
    <w:rsid w:val="6FF9644E"/>
    <w:rsid w:val="700D4244"/>
    <w:rsid w:val="700E5C33"/>
    <w:rsid w:val="700F6437"/>
    <w:rsid w:val="70247FC5"/>
    <w:rsid w:val="703A6726"/>
    <w:rsid w:val="70457C8C"/>
    <w:rsid w:val="705E51BF"/>
    <w:rsid w:val="70783CCC"/>
    <w:rsid w:val="7094177B"/>
    <w:rsid w:val="709D1197"/>
    <w:rsid w:val="70B13DEF"/>
    <w:rsid w:val="70C30CF8"/>
    <w:rsid w:val="70C416B0"/>
    <w:rsid w:val="70DD1685"/>
    <w:rsid w:val="70E93E10"/>
    <w:rsid w:val="70F84ADB"/>
    <w:rsid w:val="70FB5CDC"/>
    <w:rsid w:val="717D66C6"/>
    <w:rsid w:val="719E14C3"/>
    <w:rsid w:val="71A22E25"/>
    <w:rsid w:val="71C01777"/>
    <w:rsid w:val="71C1397E"/>
    <w:rsid w:val="72002490"/>
    <w:rsid w:val="72015CF4"/>
    <w:rsid w:val="721305DA"/>
    <w:rsid w:val="72145AD3"/>
    <w:rsid w:val="723276C7"/>
    <w:rsid w:val="726B65E6"/>
    <w:rsid w:val="72702B0D"/>
    <w:rsid w:val="72BE754B"/>
    <w:rsid w:val="72F207B6"/>
    <w:rsid w:val="73071401"/>
    <w:rsid w:val="731709CD"/>
    <w:rsid w:val="73282AFA"/>
    <w:rsid w:val="735C421D"/>
    <w:rsid w:val="73710C8F"/>
    <w:rsid w:val="73823428"/>
    <w:rsid w:val="73881771"/>
    <w:rsid w:val="73E44963"/>
    <w:rsid w:val="73E550AD"/>
    <w:rsid w:val="73EB22F1"/>
    <w:rsid w:val="73F17498"/>
    <w:rsid w:val="74032912"/>
    <w:rsid w:val="741610C5"/>
    <w:rsid w:val="742075D6"/>
    <w:rsid w:val="74382C39"/>
    <w:rsid w:val="74454D2A"/>
    <w:rsid w:val="74627785"/>
    <w:rsid w:val="746D4161"/>
    <w:rsid w:val="747C50AA"/>
    <w:rsid w:val="747F6D3B"/>
    <w:rsid w:val="74B23876"/>
    <w:rsid w:val="74B66893"/>
    <w:rsid w:val="74BA1FAC"/>
    <w:rsid w:val="74C35927"/>
    <w:rsid w:val="74E94061"/>
    <w:rsid w:val="750C36EF"/>
    <w:rsid w:val="7525283D"/>
    <w:rsid w:val="75287BCB"/>
    <w:rsid w:val="75326311"/>
    <w:rsid w:val="753630C2"/>
    <w:rsid w:val="7547531F"/>
    <w:rsid w:val="75A77925"/>
    <w:rsid w:val="75EB3231"/>
    <w:rsid w:val="75FA6F3A"/>
    <w:rsid w:val="762973E3"/>
    <w:rsid w:val="763530D5"/>
    <w:rsid w:val="763942D6"/>
    <w:rsid w:val="767D2A3D"/>
    <w:rsid w:val="769025F9"/>
    <w:rsid w:val="76C67EA8"/>
    <w:rsid w:val="76F318D3"/>
    <w:rsid w:val="772114DD"/>
    <w:rsid w:val="77223DED"/>
    <w:rsid w:val="77244C63"/>
    <w:rsid w:val="7726649A"/>
    <w:rsid w:val="776A2D6A"/>
    <w:rsid w:val="77834D2C"/>
    <w:rsid w:val="778A459B"/>
    <w:rsid w:val="77904470"/>
    <w:rsid w:val="77965204"/>
    <w:rsid w:val="779C7912"/>
    <w:rsid w:val="77F3612F"/>
    <w:rsid w:val="77F44DA7"/>
    <w:rsid w:val="77F4598F"/>
    <w:rsid w:val="780429CE"/>
    <w:rsid w:val="7836044B"/>
    <w:rsid w:val="7840743B"/>
    <w:rsid w:val="784771AB"/>
    <w:rsid w:val="785B1B8E"/>
    <w:rsid w:val="7872592B"/>
    <w:rsid w:val="78856511"/>
    <w:rsid w:val="7899439D"/>
    <w:rsid w:val="78B4311B"/>
    <w:rsid w:val="78E710F7"/>
    <w:rsid w:val="78EF7C15"/>
    <w:rsid w:val="7916091C"/>
    <w:rsid w:val="79175CFE"/>
    <w:rsid w:val="791F05E7"/>
    <w:rsid w:val="792154B7"/>
    <w:rsid w:val="7935787A"/>
    <w:rsid w:val="7941145E"/>
    <w:rsid w:val="794222B4"/>
    <w:rsid w:val="7951055B"/>
    <w:rsid w:val="79562D1B"/>
    <w:rsid w:val="79592675"/>
    <w:rsid w:val="796734FC"/>
    <w:rsid w:val="7970700A"/>
    <w:rsid w:val="7981433A"/>
    <w:rsid w:val="79880B7B"/>
    <w:rsid w:val="79955DFD"/>
    <w:rsid w:val="79A942E9"/>
    <w:rsid w:val="79AA06F8"/>
    <w:rsid w:val="79AE5C17"/>
    <w:rsid w:val="79B11138"/>
    <w:rsid w:val="79B152A2"/>
    <w:rsid w:val="79B16038"/>
    <w:rsid w:val="79B763D7"/>
    <w:rsid w:val="79C83429"/>
    <w:rsid w:val="79CC4EC4"/>
    <w:rsid w:val="79CD69A7"/>
    <w:rsid w:val="79D55A2F"/>
    <w:rsid w:val="79D94971"/>
    <w:rsid w:val="79EF2510"/>
    <w:rsid w:val="7A03562C"/>
    <w:rsid w:val="7A2C4D8C"/>
    <w:rsid w:val="7A431C4C"/>
    <w:rsid w:val="7A4F6655"/>
    <w:rsid w:val="7A593DA8"/>
    <w:rsid w:val="7A6661B9"/>
    <w:rsid w:val="7A6C108B"/>
    <w:rsid w:val="7A8961F7"/>
    <w:rsid w:val="7A9A507D"/>
    <w:rsid w:val="7A9F5278"/>
    <w:rsid w:val="7AB34B9E"/>
    <w:rsid w:val="7AE14EE5"/>
    <w:rsid w:val="7AF64AF0"/>
    <w:rsid w:val="7B22179C"/>
    <w:rsid w:val="7B286E36"/>
    <w:rsid w:val="7B353EFE"/>
    <w:rsid w:val="7B4F7F51"/>
    <w:rsid w:val="7B5D4BE3"/>
    <w:rsid w:val="7B80496F"/>
    <w:rsid w:val="7BA93262"/>
    <w:rsid w:val="7BBC4915"/>
    <w:rsid w:val="7BC9426C"/>
    <w:rsid w:val="7BE66AF2"/>
    <w:rsid w:val="7BEE58DD"/>
    <w:rsid w:val="7C17129B"/>
    <w:rsid w:val="7C401FE1"/>
    <w:rsid w:val="7C446EE3"/>
    <w:rsid w:val="7C546D89"/>
    <w:rsid w:val="7C871977"/>
    <w:rsid w:val="7C916CE8"/>
    <w:rsid w:val="7CB1070D"/>
    <w:rsid w:val="7CB779BC"/>
    <w:rsid w:val="7CBA7627"/>
    <w:rsid w:val="7CE77F38"/>
    <w:rsid w:val="7CF449D7"/>
    <w:rsid w:val="7D084BC0"/>
    <w:rsid w:val="7D2164D4"/>
    <w:rsid w:val="7D2C75E1"/>
    <w:rsid w:val="7D2F3BBD"/>
    <w:rsid w:val="7D375BE2"/>
    <w:rsid w:val="7D8E3BAA"/>
    <w:rsid w:val="7D95075F"/>
    <w:rsid w:val="7DB04C43"/>
    <w:rsid w:val="7DBC0E5F"/>
    <w:rsid w:val="7DBF7172"/>
    <w:rsid w:val="7DE22156"/>
    <w:rsid w:val="7DF27E28"/>
    <w:rsid w:val="7E131766"/>
    <w:rsid w:val="7E1521B5"/>
    <w:rsid w:val="7E1D4E87"/>
    <w:rsid w:val="7E213192"/>
    <w:rsid w:val="7E4919CF"/>
    <w:rsid w:val="7E541BC8"/>
    <w:rsid w:val="7E565635"/>
    <w:rsid w:val="7E5F0111"/>
    <w:rsid w:val="7E7425A5"/>
    <w:rsid w:val="7E745C94"/>
    <w:rsid w:val="7E772DC2"/>
    <w:rsid w:val="7E96041E"/>
    <w:rsid w:val="7E9943A1"/>
    <w:rsid w:val="7EA02A6E"/>
    <w:rsid w:val="7EA1178F"/>
    <w:rsid w:val="7EB15014"/>
    <w:rsid w:val="7EE57212"/>
    <w:rsid w:val="7EEA0B8F"/>
    <w:rsid w:val="7EF046A5"/>
    <w:rsid w:val="7EF40AE9"/>
    <w:rsid w:val="7EF855E2"/>
    <w:rsid w:val="7F055F8C"/>
    <w:rsid w:val="7F1C7F61"/>
    <w:rsid w:val="7F461157"/>
    <w:rsid w:val="7F647CAD"/>
    <w:rsid w:val="7F7078DA"/>
    <w:rsid w:val="7F713F4D"/>
    <w:rsid w:val="7F8E6A23"/>
    <w:rsid w:val="7F9661EC"/>
    <w:rsid w:val="7FBF3E3E"/>
    <w:rsid w:val="7FD3065E"/>
    <w:rsid w:val="7FD74BA3"/>
    <w:rsid w:val="7FDA6D4B"/>
    <w:rsid w:val="7FE33F3E"/>
    <w:rsid w:val="7FE93BA8"/>
    <w:rsid w:val="7FEE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keepNext/>
      <w:keepLines/>
      <w:jc w:val="center"/>
      <w:outlineLvl w:val="0"/>
    </w:pPr>
    <w:rPr>
      <w:b/>
      <w:bCs/>
      <w:kern w:val="44"/>
      <w:sz w:val="30"/>
      <w:szCs w:val="44"/>
    </w:rPr>
  </w:style>
  <w:style w:type="paragraph" w:styleId="3">
    <w:name w:val="heading 2"/>
    <w:basedOn w:val="1"/>
    <w:next w:val="1"/>
    <w:unhideWhenUsed/>
    <w:qFormat/>
    <w:uiPriority w:val="0"/>
    <w:pPr>
      <w:keepNext/>
      <w:keepLines/>
      <w:outlineLvl w:val="1"/>
    </w:pPr>
    <w:rPr>
      <w:rFonts w:asciiTheme="majorHAnsi" w:hAnsiTheme="majorHAnsi" w:eastAsiaTheme="majorEastAsia" w:cstheme="majorBidi"/>
      <w:b/>
      <w:bCs/>
      <w:sz w:val="28"/>
      <w:szCs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pacing w:after="200" w:line="276" w:lineRule="auto"/>
      <w:ind w:firstLine="200"/>
    </w:pPr>
    <w:rPr>
      <w:rFonts w:ascii="Cambria" w:hAnsi="Cambria" w:cs="Times New Roman"/>
      <w:sz w:val="22"/>
      <w:szCs w:val="22"/>
      <w:lang w:eastAsia="en-US" w:bidi="en-US"/>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鱼爱吃猫</cp:lastModifiedBy>
  <cp:lastPrinted>2017-11-15T09:53:00Z</cp:lastPrinted>
  <dcterms:modified xsi:type="dcterms:W3CDTF">2024-01-12T09:03:36Z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