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方正小标宋简体" w:eastAsia="方正小标宋简体"/>
          <w:bCs/>
          <w:spacing w:val="-26"/>
          <w:sz w:val="44"/>
          <w:szCs w:val="44"/>
        </w:rPr>
      </w:pPr>
      <w:bookmarkStart w:id="0" w:name="_GoBack"/>
      <w:bookmarkEnd w:id="0"/>
      <w:r>
        <w:rPr>
          <w:rFonts w:hint="eastAsia" w:ascii="仿宋_GB2312" w:eastAsia="仿宋_GB2312"/>
          <w:bCs/>
          <w:spacing w:val="-26"/>
          <w:sz w:val="32"/>
          <w:szCs w:val="32"/>
        </w:rPr>
        <w:t>附件1</w:t>
      </w:r>
    </w:p>
    <w:p>
      <w:pPr>
        <w:widowControl/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pacing w:val="-26"/>
          <w:sz w:val="44"/>
          <w:szCs w:val="44"/>
        </w:rPr>
        <w:t>温州市高教新区建设中心</w:t>
      </w:r>
      <w:r>
        <w:rPr>
          <w:rFonts w:hint="eastAsia" w:ascii="方正小标宋简体" w:eastAsia="方正小标宋简体"/>
          <w:bCs/>
          <w:sz w:val="44"/>
          <w:szCs w:val="44"/>
        </w:rPr>
        <w:t>招聘编外工作人员一览表</w:t>
      </w:r>
    </w:p>
    <w:tbl>
      <w:tblPr>
        <w:tblStyle w:val="2"/>
        <w:tblpPr w:leftFromText="180" w:rightFromText="180" w:vertAnchor="text" w:horzAnchor="page" w:tblpX="1146" w:tblpY="173"/>
        <w:tblOverlap w:val="never"/>
        <w:tblW w:w="1481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"/>
        <w:gridCol w:w="984"/>
        <w:gridCol w:w="708"/>
        <w:gridCol w:w="993"/>
        <w:gridCol w:w="1715"/>
        <w:gridCol w:w="2348"/>
        <w:gridCol w:w="1023"/>
        <w:gridCol w:w="2505"/>
        <w:gridCol w:w="2325"/>
        <w:gridCol w:w="16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tblHeader/>
        </w:trPr>
        <w:tc>
          <w:tcPr>
            <w:tcW w:w="5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9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岗位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人数</w:t>
            </w:r>
          </w:p>
        </w:tc>
        <w:tc>
          <w:tcPr>
            <w:tcW w:w="85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资格条件</w:t>
            </w:r>
          </w:p>
        </w:tc>
        <w:tc>
          <w:tcPr>
            <w:tcW w:w="23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/>
                <w:b/>
                <w:bCs/>
                <w:kern w:val="0"/>
                <w:sz w:val="18"/>
                <w:szCs w:val="18"/>
              </w:rPr>
              <w:t>待遇</w:t>
            </w:r>
          </w:p>
          <w:p>
            <w:pPr>
              <w:widowControl/>
              <w:spacing w:line="240" w:lineRule="exact"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/>
                <w:b/>
                <w:bCs/>
                <w:kern w:val="0"/>
                <w:sz w:val="18"/>
                <w:szCs w:val="18"/>
              </w:rPr>
              <w:t>情况</w:t>
            </w:r>
          </w:p>
        </w:tc>
        <w:tc>
          <w:tcPr>
            <w:tcW w:w="16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tblHeader/>
        </w:trPr>
        <w:tc>
          <w:tcPr>
            <w:tcW w:w="5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年龄</w:t>
            </w: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专业</w:t>
            </w: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户籍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其他条件</w:t>
            </w:r>
          </w:p>
        </w:tc>
        <w:tc>
          <w:tcPr>
            <w:tcW w:w="23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</w:trPr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工程现场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管理（土建工程）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40周岁及以下</w:t>
            </w: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工程管理、土木工程相关专业</w:t>
            </w: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大专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及以上学历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具有2年以上相关工作经历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大专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或初级职称：7-9万元；</w:t>
            </w:r>
          </w:p>
          <w:p>
            <w:pPr>
              <w:spacing w:line="24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中级职称：12-15万元；</w:t>
            </w:r>
          </w:p>
          <w:p>
            <w:pPr>
              <w:spacing w:line="24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高级职称或特别优秀的薪资另议。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高工年龄可放宽至45周岁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工程现场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管理（水电安装）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45周岁及以下</w:t>
            </w: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土木工程、给排水、建筑设备相关专业</w:t>
            </w: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大专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及以上学历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具有2年以上相关工作经历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大专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或初级职称：7-9万元；</w:t>
            </w:r>
          </w:p>
          <w:p>
            <w:pPr>
              <w:spacing w:line="24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中级职称：12-15万元；</w:t>
            </w:r>
          </w:p>
          <w:p>
            <w:pPr>
              <w:spacing w:line="24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高级职称或特别优秀的薪资另议。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高工年龄可放宽至50周岁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工程造价管理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40周岁及以下</w:t>
            </w: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工程造价、土建、安装等相关专业</w:t>
            </w: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大专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及以上学历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具有2年以上相关工作经历，中级职称及以上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eastAsiaTheme="minor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中级职称：12-15万元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；</w:t>
            </w:r>
          </w:p>
          <w:p>
            <w:pPr>
              <w:spacing w:line="24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高级职称或特别优秀的薪资另议。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高工年龄可放宽至45周岁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项目前期管理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Theme="minor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40周岁及以下</w:t>
            </w: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工程管理、土木工程、规划相关专业</w:t>
            </w: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大专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及以上学历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具有2年以上相关工作经历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大专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或初级职称：7-9万元；</w:t>
            </w:r>
          </w:p>
          <w:p>
            <w:pPr>
              <w:spacing w:line="24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中级职称：12-15万元；</w:t>
            </w:r>
          </w:p>
          <w:p>
            <w:pPr>
              <w:spacing w:line="24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高级职称或特别优秀的薪资另议。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高工年龄可放宽至45周岁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城市规划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40周岁及以下</w:t>
            </w: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城市规划类相关专业</w:t>
            </w: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大专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及以上学历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具有2年以上相关工作经历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大专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或初级职称：7-9万元；</w:t>
            </w:r>
          </w:p>
          <w:p>
            <w:pPr>
              <w:spacing w:line="24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中级职称：12-15万元；</w:t>
            </w:r>
          </w:p>
          <w:p>
            <w:pPr>
              <w:spacing w:line="24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高级职称或特别优秀的薪资另议。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高工年龄可放宽至45周岁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5966B4"/>
    <w:rsid w:val="3959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2020-01-03T02:35:00Z</dcterms:created>
  <dc:creator>Administrator</dc:creator>
  <cp:lastModifiedBy>Administrator</cp:lastModifiedBy>
  <dcterms:modified xsi:type="dcterms:W3CDTF">2020-01-03T02:36:03Z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