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38" w:rsidRPr="0078146E" w:rsidRDefault="004F3638" w:rsidP="0078146E">
      <w:pPr>
        <w:pStyle w:val="NormalWeb"/>
        <w:widowControl w:val="0"/>
        <w:spacing w:before="0" w:beforeAutospacing="0" w:after="0" w:afterAutospacing="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8146E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</w:p>
    <w:p w:rsidR="004F3638" w:rsidRPr="0078146E" w:rsidRDefault="004F3638" w:rsidP="0078146E">
      <w:pPr>
        <w:spacing w:line="300" w:lineRule="auto"/>
        <w:jc w:val="center"/>
        <w:rPr>
          <w:rFonts w:ascii="Times New Roman" w:hAnsi="Times New Roman"/>
          <w:color w:val="000000"/>
          <w:kern w:val="0"/>
          <w:sz w:val="40"/>
          <w:szCs w:val="40"/>
        </w:rPr>
      </w:pPr>
      <w:r w:rsidRPr="0078146E">
        <w:rPr>
          <w:rFonts w:ascii="Times New Roman" w:hAnsi="宋体" w:hint="eastAsia"/>
          <w:b/>
          <w:color w:val="000000"/>
          <w:kern w:val="0"/>
          <w:sz w:val="40"/>
          <w:szCs w:val="40"/>
        </w:rPr>
        <w:t>关于改进课堂教学</w:t>
      </w:r>
      <w:r w:rsidRPr="0078146E">
        <w:rPr>
          <w:rFonts w:ascii="Times New Roman" w:hAnsi="Times New Roman"/>
          <w:b/>
          <w:color w:val="000000"/>
          <w:kern w:val="0"/>
          <w:sz w:val="40"/>
          <w:szCs w:val="40"/>
        </w:rPr>
        <w:t xml:space="preserve"> </w:t>
      </w:r>
      <w:r w:rsidRPr="0078146E">
        <w:rPr>
          <w:rFonts w:ascii="Times New Roman" w:hAnsi="宋体" w:hint="eastAsia"/>
          <w:b/>
          <w:color w:val="000000"/>
          <w:kern w:val="0"/>
          <w:sz w:val="40"/>
          <w:szCs w:val="40"/>
        </w:rPr>
        <w:t>提高学习效益的十条建议</w:t>
      </w:r>
    </w:p>
    <w:p w:rsidR="004F3638" w:rsidRDefault="004F3638" w:rsidP="0078146E">
      <w:pPr>
        <w:spacing w:line="560" w:lineRule="exact"/>
        <w:rPr>
          <w:rFonts w:ascii="Times New Roman" w:eastAsia="仿宋_GB2312" w:hAnsi="宋体"/>
          <w:color w:val="000000"/>
          <w:kern w:val="0"/>
          <w:sz w:val="32"/>
          <w:szCs w:val="32"/>
        </w:rPr>
      </w:pP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为着力培育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以学生为中心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的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未来课堂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新样态，结合瓯海实际，提出改进课堂教学、提高学习效益的十条建议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  <w:u w:val="single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一、注重价值观教育，坚持立德树人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课堂教学要体现学科价值观教育，紧扣学科核心素养，关注品质与能力，向学生渗透爱国主义、学科思想、生态意识、劳动意识等，提升文化理解与传承。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宋体" w:hint="eastAsia"/>
          <w:color w:val="000000"/>
          <w:kern w:val="0"/>
          <w:sz w:val="32"/>
          <w:szCs w:val="32"/>
        </w:rPr>
        <w:t>不同的学科依据不同的教育资源，以教师的人格示范、正确的教学组织与方法、学科知识、学科史料、人物故事、时事新闻等方式落实价值观教育。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二、建立研究共同体，综合推进教改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校长要牵头做好顶层设计，全面分析学校办学理念、课程资源、师资结构和办学成果，设计本校课堂变革项目，改进教学管理，服务、激励、发展教师，定期研究课堂变革项目，一学期不少于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次。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学校要组建教改研究共同体，校长主动参与教学管理，持续推进新常规建设，一学期参与听课议课不少于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25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节，分管校长、教学科研处相关负责人不少于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35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节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,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其他副校长不少于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25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节；中层（段长、教研组长）担当教学改革与管理的日常工作，如常规管理、活动组织、阶段总结、绩效评估等；各级骨干教师发挥学科建设、教研活动和课堂教学变革的示范、引领作用。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三、研究课程和学情，重组学习内容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联结办学理念和课堂变革项目，融合基于学科标准的学习路径和学校主张，推进国家课程校本化，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采用年级统一备课、一册一备、单元整体教学等形式来实现目标的整体化、系统化与校本化。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要注意每一个学生的学情，根据班级的特点对教学进行相应的变动，准确的把握学生兴趣动机、起点水平和认知倾向等，设计班本化的学习内容与作业设计。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四、精心组织备课，建构学习链条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 </w:t>
      </w:r>
    </w:p>
    <w:p w:rsidR="004F3638" w:rsidRPr="0078146E" w:rsidRDefault="004F3638" w:rsidP="0078146E">
      <w:pPr>
        <w:tabs>
          <w:tab w:val="left" w:pos="312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仔细研读课程标准、教材，熟悉教材的体系结构、编排意图、文本内容等方面进行，善于建构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情境、交互、体验、反思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为一体的深度学习场域，精准区分、预设事实性知识、概念性知识和程序性知识的学习活动。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清晰学科核心素养目标、章节教学目标，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积极探索基于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大概念的教学，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注重单元主题，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强调单元整组设计、目标迁移、核心任务。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五、注重自主性学习，实现学习目标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9.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学生主动发现和提出问题，形成富有挑战性的驱动性项目或任务，通过自主设计、合作探究、讨论交流、评价展示等环节，在解决过程中联系多学科或领域的知识与思考，通过作品或表现来呈现学习成果。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10.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主动培养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帮扶、追问、乐于展示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的合作习惯，善于依托小组开展合作学习，能与同伴、教师开展活动化、合作式、开放性的多样态学习；发展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动笔记录、高效训练、反思纠错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的自主意识，利用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记录本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纠错本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等工具，提升学习效益。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六、聚焦核心的问题，组织精准学习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炼、聚焦单元和课时学科教学内容所反映的核心概念，链接学生已有基础、生活经验，利用学生熟悉的事例来设计教学，为学生精心创设学习的起点和氛围，精心组合学习框架，利用问题化学习、项目化学习等方式支持学生在学习中逐渐构建核心概念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要紧密联系实际生活，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找准驱动性问题，创设真情境，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使学生体会学科课程与自然、社会的联系，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激发学习者兴趣和动力，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引导学生从现实生活中理解、扩张学科学习，将正式的课程通过教师精准领悟、科学运作转化为学生的经验课程。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七、增强交互式学习，提升高阶思维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  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13.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构建以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倾听、串联、反刍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为核心的课堂，积极探索不同课型（新课、复习课、讲评课）的教学结构，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创设温馨的学习环境与适宜的组织形态，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做到以倾听为基础，指导学生善于把自己、老师、同伴的体验串联起来。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善用科学的评价指标或语言促进自主监控，促成个体学生不同层次的认知能力（如知道与理解、应用与分析、综述与评判）的不断积累渐进，引导学生与自己、与教师、与同伴的交互学习。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八、改进学习的空间，支持混合学习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15.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革新和创造学生赖以成长与发展的空间，回归学习的本质和育人的初心，注重学生社会参与、情感流动、灵活适应以及创造性的学习生态，强调学生与空间及其学习媒介、教师及其同伴的互动。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16.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探索智慧教育的课堂边界延伸，尝试将正式学习和非正式学习结合、现实课堂和虚拟课堂相结合，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创新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互联网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+”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学习样式，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通过问题协同、集体探索、问题解决，打通线上线下的泛在学习场景，积极发挥教育技术发展的优势，为基于数据的教学、评价、作业提供技术支持。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微软雅黑" w:hAnsi="Times New Roman"/>
          <w:b/>
          <w:bCs/>
          <w:color w:val="000000"/>
          <w:kern w:val="0"/>
          <w:sz w:val="32"/>
          <w:szCs w:val="32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九、改进教学评价，支持深度学习</w:t>
      </w:r>
      <w:r w:rsidRPr="0078146E">
        <w:rPr>
          <w:rFonts w:ascii="Times New Roman" w:eastAsia="微软雅黑" w:hAnsi="Times New Roman"/>
          <w:b/>
          <w:bCs/>
          <w:color w:val="000000"/>
          <w:kern w:val="0"/>
          <w:sz w:val="32"/>
          <w:szCs w:val="32"/>
        </w:rPr>
        <w:t xml:space="preserve">    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17.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课堂教学评价坚持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素养取向，凸显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5C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能力发展，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利用《瓯海区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美好课堂</w:t>
      </w: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评价统计指标体系》等评课议课参考，善用口头或肢体语言，以评促教，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实现学科核心素养的落地。</w:t>
      </w:r>
    </w:p>
    <w:p w:rsidR="004F3638" w:rsidRPr="0078146E" w:rsidRDefault="004F3638" w:rsidP="0078146E">
      <w:pPr>
        <w:pStyle w:val="BodyTextFirstIndent"/>
        <w:spacing w:after="0"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18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探索可操作性的评价与反思工具，自主设计表现性评价工具，如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可利用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“KWL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”“CSI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自觉监控教与学，及时诊断、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引导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学习进程。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  <w:u w:val="single"/>
        </w:rPr>
      </w:pPr>
      <w:r w:rsidRPr="0078146E">
        <w:rPr>
          <w:rFonts w:ascii="Times New Roman" w:eastAsia="黑体" w:hAnsi="黑体" w:hint="eastAsia"/>
          <w:color w:val="000000"/>
          <w:kern w:val="0"/>
          <w:sz w:val="32"/>
          <w:szCs w:val="32"/>
        </w:rPr>
        <w:t>十、精选精编习题，及时巩固效益</w:t>
      </w:r>
      <w:r w:rsidRPr="0078146E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     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kern w:val="0"/>
          <w:sz w:val="32"/>
          <w:szCs w:val="32"/>
        </w:rPr>
        <w:t>19.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作业</w:t>
      </w:r>
      <w:r w:rsidRPr="00781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注重教学目标、学习过程、作业及检测的一致性，强调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三布置三不布置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，布置发展学生思维、发现规律和方法、拓展视野、提升能力、引导探究的作业，不布置简单重复性、惩罚性、占用学生时间超过规定限度的作业和需要家长批改的作业。</w:t>
      </w:r>
    </w:p>
    <w:p w:rsidR="004F3638" w:rsidRPr="0078146E" w:rsidRDefault="004F3638" w:rsidP="0078146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8146E">
        <w:rPr>
          <w:rFonts w:ascii="Times New Roman" w:eastAsia="仿宋_GB2312" w:hAnsi="Times New Roman"/>
          <w:color w:val="000000"/>
          <w:sz w:val="32"/>
          <w:szCs w:val="32"/>
        </w:rPr>
        <w:t>20.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命题设计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六层次六关注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，教师或教研组主动研究考试，建立题库，实现资源按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记忆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理解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应用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分析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综合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创造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不同水平定制供给，在命题过程中讲求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关注核心知识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关注核心素养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关注热点事件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关注分析能力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关注多学科综合学习力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关注个性差异</w:t>
      </w:r>
      <w:r w:rsidRPr="0078146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8146E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sectPr w:rsidR="004F3638" w:rsidRPr="0078146E" w:rsidSect="0078146E">
      <w:footerReference w:type="default" r:id="rId7"/>
      <w:pgSz w:w="11906" w:h="16838" w:code="9"/>
      <w:pgMar w:top="2098" w:right="1418" w:bottom="1985" w:left="141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38" w:rsidRDefault="004F3638">
      <w:r>
        <w:separator/>
      </w:r>
    </w:p>
  </w:endnote>
  <w:endnote w:type="continuationSeparator" w:id="0">
    <w:p w:rsidR="004F3638" w:rsidRDefault="004F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38" w:rsidRDefault="004F3638">
    <w:pPr>
      <w:pStyle w:val="Footer"/>
      <w:jc w:val="center"/>
    </w:pPr>
    <w:fldSimple w:instr=" PAGE   \* MERGEFORMAT ">
      <w:r w:rsidRPr="0067048D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38" w:rsidRDefault="004F3638">
      <w:r>
        <w:separator/>
      </w:r>
    </w:p>
  </w:footnote>
  <w:footnote w:type="continuationSeparator" w:id="0">
    <w:p w:rsidR="004F3638" w:rsidRDefault="004F3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666"/>
    <w:multiLevelType w:val="hybridMultilevel"/>
    <w:tmpl w:val="4B0C9316"/>
    <w:lvl w:ilvl="0" w:tplc="8E387614">
      <w:start w:val="3"/>
      <w:numFmt w:val="japaneseCounting"/>
      <w:lvlText w:val="%1、"/>
      <w:lvlJc w:val="left"/>
      <w:pPr>
        <w:ind w:left="20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  <w:rPr>
        <w:rFonts w:cs="Times New Roman"/>
      </w:rPr>
    </w:lvl>
  </w:abstractNum>
  <w:abstractNum w:abstractNumId="1">
    <w:nsid w:val="203126EB"/>
    <w:multiLevelType w:val="singleLevel"/>
    <w:tmpl w:val="203126EB"/>
    <w:lvl w:ilvl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4C17D97"/>
    <w:multiLevelType w:val="hybridMultilevel"/>
    <w:tmpl w:val="8918C470"/>
    <w:lvl w:ilvl="0" w:tplc="96D051E0">
      <w:start w:val="3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63"/>
    <w:rsid w:val="000316A7"/>
    <w:rsid w:val="0005067A"/>
    <w:rsid w:val="00077584"/>
    <w:rsid w:val="0009679D"/>
    <w:rsid w:val="000B1EA0"/>
    <w:rsid w:val="000B2064"/>
    <w:rsid w:val="000C6A4E"/>
    <w:rsid w:val="000D6791"/>
    <w:rsid w:val="000E4D9D"/>
    <w:rsid w:val="000F1262"/>
    <w:rsid w:val="000F7676"/>
    <w:rsid w:val="00113963"/>
    <w:rsid w:val="00121E44"/>
    <w:rsid w:val="001345B8"/>
    <w:rsid w:val="00134EFE"/>
    <w:rsid w:val="001650B2"/>
    <w:rsid w:val="00191767"/>
    <w:rsid w:val="00195F71"/>
    <w:rsid w:val="001C2D1E"/>
    <w:rsid w:val="001D66E9"/>
    <w:rsid w:val="001E6E1F"/>
    <w:rsid w:val="0025149F"/>
    <w:rsid w:val="002550F0"/>
    <w:rsid w:val="00261CBF"/>
    <w:rsid w:val="00264AC4"/>
    <w:rsid w:val="00273204"/>
    <w:rsid w:val="00275DF0"/>
    <w:rsid w:val="0029052B"/>
    <w:rsid w:val="002D7491"/>
    <w:rsid w:val="002F1F47"/>
    <w:rsid w:val="0030758E"/>
    <w:rsid w:val="00373D90"/>
    <w:rsid w:val="003835EF"/>
    <w:rsid w:val="003C05D7"/>
    <w:rsid w:val="003C1502"/>
    <w:rsid w:val="003C68FE"/>
    <w:rsid w:val="003D723B"/>
    <w:rsid w:val="003E0B8B"/>
    <w:rsid w:val="003E1F0F"/>
    <w:rsid w:val="003F42A5"/>
    <w:rsid w:val="00402826"/>
    <w:rsid w:val="00414730"/>
    <w:rsid w:val="00420C35"/>
    <w:rsid w:val="004713B9"/>
    <w:rsid w:val="004758DB"/>
    <w:rsid w:val="004D6294"/>
    <w:rsid w:val="004F3638"/>
    <w:rsid w:val="004F5B6F"/>
    <w:rsid w:val="004F5EED"/>
    <w:rsid w:val="004F686F"/>
    <w:rsid w:val="0052183E"/>
    <w:rsid w:val="0055761C"/>
    <w:rsid w:val="005609BD"/>
    <w:rsid w:val="005633A2"/>
    <w:rsid w:val="00587C47"/>
    <w:rsid w:val="005A44D9"/>
    <w:rsid w:val="005B25CD"/>
    <w:rsid w:val="005B602F"/>
    <w:rsid w:val="00606F2D"/>
    <w:rsid w:val="0063111B"/>
    <w:rsid w:val="00664011"/>
    <w:rsid w:val="0067048D"/>
    <w:rsid w:val="006835C2"/>
    <w:rsid w:val="006B2C21"/>
    <w:rsid w:val="006E1EFC"/>
    <w:rsid w:val="006F764B"/>
    <w:rsid w:val="00705BE3"/>
    <w:rsid w:val="007422D4"/>
    <w:rsid w:val="00781034"/>
    <w:rsid w:val="0078146E"/>
    <w:rsid w:val="00786ED5"/>
    <w:rsid w:val="007921C6"/>
    <w:rsid w:val="007C711F"/>
    <w:rsid w:val="007C784C"/>
    <w:rsid w:val="007D1508"/>
    <w:rsid w:val="007F4A55"/>
    <w:rsid w:val="00801A45"/>
    <w:rsid w:val="00805624"/>
    <w:rsid w:val="008138EE"/>
    <w:rsid w:val="00891E4E"/>
    <w:rsid w:val="008A4EE6"/>
    <w:rsid w:val="008B4D72"/>
    <w:rsid w:val="008D26AB"/>
    <w:rsid w:val="008D2933"/>
    <w:rsid w:val="008E5F5A"/>
    <w:rsid w:val="00921809"/>
    <w:rsid w:val="00926FE2"/>
    <w:rsid w:val="00927AB2"/>
    <w:rsid w:val="009344D3"/>
    <w:rsid w:val="00943C79"/>
    <w:rsid w:val="009540D6"/>
    <w:rsid w:val="00963850"/>
    <w:rsid w:val="00970B29"/>
    <w:rsid w:val="009911A9"/>
    <w:rsid w:val="009B5164"/>
    <w:rsid w:val="009C0106"/>
    <w:rsid w:val="009D72D5"/>
    <w:rsid w:val="009F459B"/>
    <w:rsid w:val="00A0054B"/>
    <w:rsid w:val="00A03562"/>
    <w:rsid w:val="00A16C43"/>
    <w:rsid w:val="00A311E7"/>
    <w:rsid w:val="00A54858"/>
    <w:rsid w:val="00A71715"/>
    <w:rsid w:val="00A7217D"/>
    <w:rsid w:val="00A7321C"/>
    <w:rsid w:val="00A93C1A"/>
    <w:rsid w:val="00AA3215"/>
    <w:rsid w:val="00AA5EED"/>
    <w:rsid w:val="00AD6D76"/>
    <w:rsid w:val="00AE3B69"/>
    <w:rsid w:val="00B43E87"/>
    <w:rsid w:val="00B575E4"/>
    <w:rsid w:val="00B60A8F"/>
    <w:rsid w:val="00B857BB"/>
    <w:rsid w:val="00B86551"/>
    <w:rsid w:val="00B974F9"/>
    <w:rsid w:val="00BA653C"/>
    <w:rsid w:val="00BC64C5"/>
    <w:rsid w:val="00BC7BD0"/>
    <w:rsid w:val="00BE0531"/>
    <w:rsid w:val="00BE6C07"/>
    <w:rsid w:val="00C27186"/>
    <w:rsid w:val="00C64A45"/>
    <w:rsid w:val="00C737DC"/>
    <w:rsid w:val="00C85A19"/>
    <w:rsid w:val="00CD59AD"/>
    <w:rsid w:val="00CE29D9"/>
    <w:rsid w:val="00CF7A98"/>
    <w:rsid w:val="00D34943"/>
    <w:rsid w:val="00D52162"/>
    <w:rsid w:val="00D771DB"/>
    <w:rsid w:val="00D8263E"/>
    <w:rsid w:val="00D9038C"/>
    <w:rsid w:val="00D9052C"/>
    <w:rsid w:val="00DB0544"/>
    <w:rsid w:val="00DD003D"/>
    <w:rsid w:val="00DD4F72"/>
    <w:rsid w:val="00E0411F"/>
    <w:rsid w:val="00E201DC"/>
    <w:rsid w:val="00E35894"/>
    <w:rsid w:val="00E611BE"/>
    <w:rsid w:val="00E61594"/>
    <w:rsid w:val="00EA06CE"/>
    <w:rsid w:val="00EC020C"/>
    <w:rsid w:val="00EC4D91"/>
    <w:rsid w:val="00EE1F2B"/>
    <w:rsid w:val="00EE50D0"/>
    <w:rsid w:val="00EF3172"/>
    <w:rsid w:val="00F202AB"/>
    <w:rsid w:val="00F44740"/>
    <w:rsid w:val="00F60BB4"/>
    <w:rsid w:val="00F80128"/>
    <w:rsid w:val="00F80193"/>
    <w:rsid w:val="00FB08E9"/>
    <w:rsid w:val="00FB2A8C"/>
    <w:rsid w:val="00FD0A57"/>
    <w:rsid w:val="00FD7B3E"/>
    <w:rsid w:val="414A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D9038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90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C6A"/>
    <w:rPr>
      <w:rFonts w:ascii="Calibri" w:hAnsi="Calibri"/>
    </w:rPr>
  </w:style>
  <w:style w:type="paragraph" w:styleId="BodyTextFirstIndent">
    <w:name w:val="Body Text First Indent"/>
    <w:basedOn w:val="BodyText"/>
    <w:link w:val="BodyTextFirstIndentChar"/>
    <w:uiPriority w:val="99"/>
    <w:rsid w:val="00D9038C"/>
    <w:pPr>
      <w:ind w:firstLineChars="100" w:firstLine="4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8138EE"/>
    <w:rPr>
      <w:rFonts w:ascii="Calibri" w:eastAsia="宋体" w:hAnsi="Calibri" w:cs="Times New Roman"/>
      <w:kern w:val="2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D9038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6A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D90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03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038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90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9038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9038C"/>
    <w:pPr>
      <w:ind w:firstLineChars="200" w:firstLine="420"/>
    </w:pPr>
  </w:style>
  <w:style w:type="paragraph" w:customStyle="1" w:styleId="p-txt">
    <w:name w:val="p-txt"/>
    <w:basedOn w:val="Normal"/>
    <w:uiPriority w:val="99"/>
    <w:rsid w:val="00D90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Normal"/>
    <w:uiPriority w:val="99"/>
    <w:rsid w:val="00D90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9038C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835</TotalTime>
  <Pages>5</Pages>
  <Words>334</Words>
  <Characters>1910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郑道春</dc:creator>
  <cp:keywords/>
  <dc:description/>
  <cp:lastModifiedBy>马凤</cp:lastModifiedBy>
  <cp:revision>64</cp:revision>
  <cp:lastPrinted>2021-06-25T05:26:00Z</cp:lastPrinted>
  <dcterms:created xsi:type="dcterms:W3CDTF">2021-03-29T12:06:00Z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A7176EC81DF24CF894EF2D1BA4A35F86</vt:lpwstr>
  </property>
</Properties>
</file>